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D1DAC" w14:textId="77777777" w:rsidR="00674D7F" w:rsidRPr="00080635" w:rsidRDefault="00674D7F" w:rsidP="00674D7F">
      <w:pPr>
        <w:widowControl w:val="0"/>
        <w:tabs>
          <w:tab w:val="right" w:pos="9639"/>
        </w:tabs>
        <w:spacing w:after="0"/>
        <w:rPr>
          <w:rFonts w:ascii="Arial" w:hAnsi="Arial"/>
          <w:b/>
          <w:sz w:val="24"/>
          <w:szCs w:val="24"/>
          <w:lang w:val="sv-SE"/>
        </w:rPr>
      </w:pPr>
      <w:r>
        <w:rPr>
          <w:rFonts w:ascii="Arial" w:hAnsi="Arial"/>
          <w:b/>
          <w:sz w:val="24"/>
          <w:szCs w:val="24"/>
          <w:lang w:val="sv-SE"/>
        </w:rPr>
        <w:t xml:space="preserve">3GPP TSG-RAN </w:t>
      </w:r>
      <w:r>
        <w:rPr>
          <w:rFonts w:ascii="Arial" w:hAnsi="Arial"/>
          <w:b/>
          <w:sz w:val="24"/>
          <w:szCs w:val="24"/>
          <w:lang w:val="sv-SE"/>
        </w:rPr>
        <w:tab/>
      </w:r>
      <w:r w:rsidRPr="00080635">
        <w:rPr>
          <w:rFonts w:ascii="Arial" w:hAnsi="Arial" w:cs="Arial"/>
          <w:b/>
          <w:sz w:val="24"/>
          <w:szCs w:val="24"/>
          <w:lang w:val="sv-SE"/>
        </w:rPr>
        <w:t>R4-</w:t>
      </w:r>
      <w:r w:rsidRPr="00602A90">
        <w:t xml:space="preserve"> </w:t>
      </w:r>
      <w:r w:rsidRPr="00602A90">
        <w:rPr>
          <w:rFonts w:ascii="Arial" w:hAnsi="Arial" w:cs="Arial"/>
          <w:b/>
          <w:sz w:val="24"/>
          <w:szCs w:val="24"/>
          <w:lang w:val="sv-SE"/>
        </w:rPr>
        <w:t>15</w:t>
      </w:r>
      <w:r>
        <w:rPr>
          <w:rFonts w:ascii="Arial" w:hAnsi="Arial" w:cs="Arial"/>
          <w:b/>
          <w:sz w:val="24"/>
          <w:szCs w:val="24"/>
          <w:lang w:val="sv-SE"/>
        </w:rPr>
        <w:t>5543</w:t>
      </w:r>
    </w:p>
    <w:p w14:paraId="36F85322" w14:textId="77777777" w:rsidR="00674D7F" w:rsidRDefault="00674D7F" w:rsidP="00674D7F">
      <w:pPr>
        <w:pStyle w:val="Header"/>
        <w:rPr>
          <w:noProof w:val="0"/>
          <w:lang w:val="en-GB"/>
        </w:rPr>
      </w:pPr>
      <w:r>
        <w:rPr>
          <w:rFonts w:eastAsia="Times New Roman" w:cs="Arial"/>
          <w:bCs/>
          <w:noProof w:val="0"/>
          <w:sz w:val="22"/>
          <w:lang w:val="en-GB" w:eastAsia="ja-JP"/>
        </w:rPr>
        <w:t>Sophia Antipolis, France, October 12</w:t>
      </w:r>
      <w:r w:rsidRPr="003A5984">
        <w:rPr>
          <w:rFonts w:eastAsia="Times New Roman" w:cs="Arial"/>
          <w:bCs/>
          <w:noProof w:val="0"/>
          <w:sz w:val="22"/>
          <w:vertAlign w:val="superscript"/>
          <w:lang w:val="en-GB" w:eastAsia="ja-JP"/>
        </w:rPr>
        <w:t>th</w:t>
      </w:r>
      <w:r>
        <w:rPr>
          <w:rFonts w:eastAsia="Times New Roman" w:cs="Arial"/>
          <w:bCs/>
          <w:noProof w:val="0"/>
          <w:sz w:val="22"/>
          <w:lang w:val="en-GB" w:eastAsia="ja-JP"/>
        </w:rPr>
        <w:t xml:space="preserve"> – 16</w:t>
      </w:r>
      <w:r w:rsidRPr="003A5984">
        <w:rPr>
          <w:rFonts w:eastAsia="Times New Roman" w:cs="Arial"/>
          <w:bCs/>
          <w:noProof w:val="0"/>
          <w:sz w:val="22"/>
          <w:vertAlign w:val="superscript"/>
          <w:lang w:val="en-GB" w:eastAsia="ja-JP"/>
        </w:rPr>
        <w:t>th</w:t>
      </w:r>
      <w:r>
        <w:rPr>
          <w:rFonts w:eastAsia="Times New Roman" w:cs="Arial"/>
          <w:bCs/>
          <w:noProof w:val="0"/>
          <w:sz w:val="22"/>
          <w:lang w:val="en-GB" w:eastAsia="ja-JP"/>
        </w:rPr>
        <w:t xml:space="preserve">   2015</w:t>
      </w:r>
    </w:p>
    <w:p w14:paraId="6F9A1EBC" w14:textId="77777777" w:rsidR="00674D7F" w:rsidRPr="008C4D7E" w:rsidRDefault="00674D7F" w:rsidP="00674D7F">
      <w:pPr>
        <w:pStyle w:val="Header"/>
        <w:rPr>
          <w:noProof w:val="0"/>
          <w:lang w:val="en-GB"/>
        </w:rPr>
      </w:pPr>
    </w:p>
    <w:p w14:paraId="0699F4E8" w14:textId="77777777" w:rsidR="00674D7F" w:rsidRDefault="00674D7F" w:rsidP="00674D7F">
      <w:pPr>
        <w:pStyle w:val="Footer"/>
        <w:rPr>
          <w:noProof w:val="0"/>
        </w:rPr>
      </w:pPr>
    </w:p>
    <w:p w14:paraId="5B551D41" w14:textId="77777777" w:rsidR="00674D7F" w:rsidRDefault="00674D7F" w:rsidP="00674D7F">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B50308F" w14:textId="77777777" w:rsidR="00674D7F" w:rsidRDefault="00674D7F" w:rsidP="00674D7F">
      <w:pPr>
        <w:tabs>
          <w:tab w:val="left" w:pos="1985"/>
        </w:tabs>
        <w:ind w:left="1980" w:hanging="1980"/>
        <w:rPr>
          <w:rFonts w:ascii="Arial" w:hAnsi="Arial" w:cs="Arial"/>
          <w:sz w:val="24"/>
          <w:szCs w:val="24"/>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22CD" w:rsidRPr="00FD22CD">
        <w:rPr>
          <w:rFonts w:ascii="Arial" w:hAnsi="Arial" w:cs="Arial"/>
          <w:sz w:val="24"/>
          <w:szCs w:val="24"/>
        </w:rPr>
        <w:t>On legacy test applicability and procedure for 4 Rx UE</w:t>
      </w:r>
    </w:p>
    <w:p w14:paraId="7E63D801" w14:textId="77777777" w:rsidR="00674D7F" w:rsidRPr="009E0D49" w:rsidRDefault="00674D7F" w:rsidP="00674D7F">
      <w:pPr>
        <w:tabs>
          <w:tab w:val="left" w:pos="1985"/>
        </w:tabs>
        <w:jc w:val="both"/>
        <w:rPr>
          <w:rFonts w:ascii="Arial" w:hAnsi="Arial" w:cs="Arial"/>
          <w:b/>
          <w:sz w:val="24"/>
          <w:szCs w:val="24"/>
          <w:lang w:eastAsia="zh-CN"/>
        </w:rPr>
      </w:pPr>
      <w:r w:rsidRPr="00AB3D40">
        <w:rPr>
          <w:rFonts w:ascii="Arial" w:hAnsi="Arial" w:cs="Arial"/>
          <w:b/>
          <w:sz w:val="22"/>
        </w:rPr>
        <w:t>Agenda Item:</w:t>
      </w:r>
      <w:r w:rsidRPr="00AB3D40">
        <w:rPr>
          <w:rFonts w:ascii="Arial" w:hAnsi="Arial" w:cs="Arial"/>
          <w:b/>
          <w:sz w:val="22"/>
        </w:rPr>
        <w:tab/>
      </w:r>
      <w:r w:rsidR="00747A46" w:rsidRPr="009E0D49">
        <w:rPr>
          <w:rFonts w:ascii="Arial" w:hAnsi="Arial" w:cs="Arial"/>
          <w:sz w:val="24"/>
          <w:szCs w:val="24"/>
        </w:rPr>
        <w:t>7.8</w:t>
      </w:r>
      <w:r w:rsidRPr="009E0D49">
        <w:rPr>
          <w:rFonts w:ascii="Arial" w:hAnsi="Arial" w:cs="Arial"/>
          <w:sz w:val="24"/>
          <w:szCs w:val="24"/>
        </w:rPr>
        <w:t>.</w:t>
      </w:r>
      <w:r w:rsidR="00747A46" w:rsidRPr="009E0D49">
        <w:rPr>
          <w:rFonts w:ascii="Arial" w:hAnsi="Arial" w:cs="Arial"/>
          <w:sz w:val="24"/>
          <w:szCs w:val="24"/>
        </w:rPr>
        <w:t>1</w:t>
      </w:r>
    </w:p>
    <w:p w14:paraId="57629A85" w14:textId="77777777" w:rsidR="00674D7F" w:rsidRDefault="00674D7F" w:rsidP="00674D7F">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CCEB967" w14:textId="77777777" w:rsidR="00674D7F" w:rsidRDefault="00674D7F" w:rsidP="00022780">
      <w:pPr>
        <w:pStyle w:val="Heading1"/>
        <w:spacing w:line="276" w:lineRule="auto"/>
        <w:rPr>
          <w:lang w:val="en-US"/>
        </w:rPr>
      </w:pPr>
      <w:r>
        <w:rPr>
          <w:lang w:val="en-US"/>
        </w:rPr>
        <w:t>Introduction</w:t>
      </w:r>
    </w:p>
    <w:p w14:paraId="50AC1B5F" w14:textId="0610C465" w:rsidR="004868F7" w:rsidRDefault="004868F7" w:rsidP="00B52958">
      <w:pPr>
        <w:keepNext/>
        <w:spacing w:before="240" w:after="120"/>
        <w:jc w:val="both"/>
        <w:rPr>
          <w:color w:val="000000"/>
          <w:lang w:val="en-US"/>
        </w:rPr>
      </w:pPr>
      <w:r>
        <w:rPr>
          <w:lang w:val="en-US"/>
        </w:rPr>
        <w:t xml:space="preserve">In RAN4 #76, </w:t>
      </w:r>
      <w:r w:rsidR="009E0D49">
        <w:rPr>
          <w:lang w:val="en-US"/>
        </w:rPr>
        <w:t>RAN4 arrived</w:t>
      </w:r>
      <w:r w:rsidR="00873057">
        <w:rPr>
          <w:lang w:val="en-US"/>
        </w:rPr>
        <w:t xml:space="preserve"> at the consensus that</w:t>
      </w:r>
      <w:r w:rsidR="006438E2">
        <w:rPr>
          <w:lang w:val="en-US"/>
        </w:rPr>
        <w:t xml:space="preserve"> a</w:t>
      </w:r>
      <w:r w:rsidR="009E0D49" w:rsidRPr="009E0D49">
        <w:t xml:space="preserve">ll </w:t>
      </w:r>
      <w:r w:rsidR="009E0D49">
        <w:t xml:space="preserve">legacy </w:t>
      </w:r>
      <w:r w:rsidR="00D71BB6">
        <w:t>2Rx</w:t>
      </w:r>
      <w:r w:rsidR="009E0D49" w:rsidRPr="009E0D49">
        <w:t xml:space="preserve"> tests (RRM,</w:t>
      </w:r>
      <w:r w:rsidR="009E0D49">
        <w:t xml:space="preserve"> </w:t>
      </w:r>
      <w:r w:rsidR="009E0D49" w:rsidRPr="009E0D49">
        <w:t>RLM,</w:t>
      </w:r>
      <w:r w:rsidR="009E0D49">
        <w:t xml:space="preserve"> demod and </w:t>
      </w:r>
      <w:r w:rsidR="009E0D49" w:rsidRPr="009E0D49">
        <w:t xml:space="preserve">CSI) </w:t>
      </w:r>
      <w:r w:rsidR="00D71BB6">
        <w:t>need to be verified by 4Rx UE unless the 4Rx</w:t>
      </w:r>
      <w:r w:rsidR="009E0D49" w:rsidRPr="009E0D49">
        <w:t xml:space="preserve"> applicability rules indicate that they do not need to be verified</w:t>
      </w:r>
      <w:r w:rsidR="000453EF">
        <w:t xml:space="preserve"> [1]</w:t>
      </w:r>
      <w:r>
        <w:rPr>
          <w:lang w:val="en-US"/>
        </w:rPr>
        <w:t xml:space="preserve">. </w:t>
      </w:r>
      <w:r w:rsidR="009E0D49">
        <w:rPr>
          <w:lang w:val="en-US"/>
        </w:rPr>
        <w:t>Such testing is required to avoid any coverage holes in testing 4Rx UE</w:t>
      </w:r>
      <w:r w:rsidR="00116954">
        <w:rPr>
          <w:lang w:val="en-US"/>
        </w:rPr>
        <w:t xml:space="preserve"> and to make sure that 4Rx UEs will not have worse performance compared to 2Rx UEs</w:t>
      </w:r>
      <w:r w:rsidR="009E0D49">
        <w:rPr>
          <w:lang w:val="en-US"/>
        </w:rPr>
        <w:t xml:space="preserve">. </w:t>
      </w:r>
      <w:r w:rsidR="007829B7">
        <w:rPr>
          <w:lang w:val="en-US"/>
        </w:rPr>
        <w:t xml:space="preserve"> In </w:t>
      </w:r>
      <w:r>
        <w:rPr>
          <w:lang w:val="en-US"/>
        </w:rPr>
        <w:t xml:space="preserve">this contribution, </w:t>
      </w:r>
      <w:r w:rsidR="00BB2ED6">
        <w:rPr>
          <w:lang w:val="en-US"/>
        </w:rPr>
        <w:t>we provide</w:t>
      </w:r>
      <w:r w:rsidR="002662BE">
        <w:rPr>
          <w:lang w:val="en-US"/>
        </w:rPr>
        <w:t xml:space="preserve"> details on</w:t>
      </w:r>
      <w:r w:rsidR="00BB2ED6">
        <w:rPr>
          <w:lang w:val="en-US"/>
        </w:rPr>
        <w:t xml:space="preserve"> </w:t>
      </w:r>
      <w:r w:rsidR="002662BE">
        <w:rPr>
          <w:lang w:val="en-US"/>
        </w:rPr>
        <w:t xml:space="preserve">our proposal </w:t>
      </w:r>
      <w:r w:rsidR="00DC6A37">
        <w:rPr>
          <w:lang w:val="en-US"/>
        </w:rPr>
        <w:t>on th</w:t>
      </w:r>
      <w:r w:rsidR="00022780">
        <w:rPr>
          <w:lang w:val="en-US"/>
        </w:rPr>
        <w:t xml:space="preserve">e </w:t>
      </w:r>
      <w:r w:rsidR="0079566F">
        <w:rPr>
          <w:lang w:val="en-US"/>
        </w:rPr>
        <w:t xml:space="preserve">applicability and </w:t>
      </w:r>
      <w:r w:rsidR="00022780">
        <w:rPr>
          <w:lang w:val="en-US"/>
        </w:rPr>
        <w:t>test procedure</w:t>
      </w:r>
      <w:r w:rsidR="002662BE">
        <w:rPr>
          <w:lang w:val="en-US"/>
        </w:rPr>
        <w:t xml:space="preserve">s </w:t>
      </w:r>
      <w:r w:rsidR="005849E4">
        <w:rPr>
          <w:lang w:val="en-US"/>
        </w:rPr>
        <w:t xml:space="preserve">for a 4Rx UE in </w:t>
      </w:r>
      <w:r w:rsidR="00873057">
        <w:rPr>
          <w:lang w:val="en-US"/>
        </w:rPr>
        <w:t xml:space="preserve">the </w:t>
      </w:r>
      <w:r w:rsidR="005849E4">
        <w:rPr>
          <w:lang w:val="en-US"/>
        </w:rPr>
        <w:t xml:space="preserve">context of </w:t>
      </w:r>
      <w:r w:rsidR="00116954">
        <w:rPr>
          <w:lang w:val="en-US"/>
        </w:rPr>
        <w:t>RF and performance testing</w:t>
      </w:r>
      <w:r w:rsidR="005849E4">
        <w:rPr>
          <w:lang w:val="en-US"/>
        </w:rPr>
        <w:t>.</w:t>
      </w:r>
    </w:p>
    <w:p w14:paraId="75A2FC5A" w14:textId="77777777" w:rsidR="00674D7F" w:rsidRDefault="00230F18" w:rsidP="00B52958">
      <w:pPr>
        <w:pStyle w:val="Heading1"/>
        <w:spacing w:line="276" w:lineRule="auto"/>
        <w:jc w:val="both"/>
        <w:rPr>
          <w:lang w:val="en-US"/>
        </w:rPr>
      </w:pPr>
      <w:r>
        <w:rPr>
          <w:lang w:val="en-US"/>
        </w:rPr>
        <w:t>Discussion</w:t>
      </w:r>
    </w:p>
    <w:p w14:paraId="08B7F7AB" w14:textId="77777777" w:rsidR="00DB003C" w:rsidRPr="00DB003C" w:rsidRDefault="00DB003C" w:rsidP="00B52958">
      <w:pPr>
        <w:pStyle w:val="Heading2"/>
        <w:jc w:val="both"/>
        <w:rPr>
          <w:lang w:val="en-US"/>
        </w:rPr>
      </w:pPr>
      <w:r>
        <w:rPr>
          <w:lang w:val="en-US"/>
        </w:rPr>
        <w:t>Antenna connections for legacy tests for 4Rx capable UEs</w:t>
      </w:r>
    </w:p>
    <w:p w14:paraId="14A50F0D" w14:textId="77777777" w:rsidR="00EC62E4" w:rsidRDefault="00EC62E4" w:rsidP="00B52958">
      <w:pPr>
        <w:spacing w:line="276" w:lineRule="auto"/>
        <w:jc w:val="both"/>
        <w:rPr>
          <w:lang w:val="en-US"/>
        </w:rPr>
      </w:pPr>
      <w:r>
        <w:rPr>
          <w:lang w:val="en-US"/>
        </w:rPr>
        <w:t xml:space="preserve">In order to apply legacy tests to a 4Rx UE, an important point of contention is the manner in which the 4APs </w:t>
      </w:r>
      <w:r w:rsidR="00E70B76">
        <w:rPr>
          <w:lang w:val="en-US"/>
        </w:rPr>
        <w:t xml:space="preserve">of the 4Rx UE </w:t>
      </w:r>
      <w:r>
        <w:rPr>
          <w:lang w:val="en-US"/>
        </w:rPr>
        <w:t xml:space="preserve">are connected to the test equipment. </w:t>
      </w:r>
      <w:r w:rsidR="00F31CAE">
        <w:rPr>
          <w:lang w:val="en-US"/>
        </w:rPr>
        <w:t>Broadly, t</w:t>
      </w:r>
      <w:r>
        <w:rPr>
          <w:lang w:val="en-US"/>
        </w:rPr>
        <w:t>wo options exist:</w:t>
      </w:r>
    </w:p>
    <w:p w14:paraId="1B3F147B" w14:textId="77777777" w:rsidR="00782CFF" w:rsidRDefault="00EC62E4" w:rsidP="00B52958">
      <w:pPr>
        <w:pStyle w:val="ListParagraph"/>
        <w:numPr>
          <w:ilvl w:val="0"/>
          <w:numId w:val="9"/>
        </w:numPr>
        <w:spacing w:line="276" w:lineRule="auto"/>
        <w:jc w:val="both"/>
        <w:rPr>
          <w:lang w:val="en-US"/>
        </w:rPr>
      </w:pPr>
      <w:r w:rsidRPr="00EC62E4">
        <w:rPr>
          <w:b/>
          <w:color w:val="000000" w:themeColor="text1"/>
          <w:lang w:val="en-US"/>
        </w:rPr>
        <w:t>Option</w:t>
      </w:r>
      <w:r>
        <w:rPr>
          <w:b/>
          <w:color w:val="000000" w:themeColor="text1"/>
          <w:lang w:val="en-US"/>
        </w:rPr>
        <w:t xml:space="preserve"> </w:t>
      </w:r>
      <w:r w:rsidRPr="00EC62E4">
        <w:rPr>
          <w:b/>
          <w:color w:val="000000" w:themeColor="text1"/>
          <w:lang w:val="en-US"/>
        </w:rPr>
        <w:t>1</w:t>
      </w:r>
      <w:r w:rsidRPr="00EC62E4">
        <w:rPr>
          <w:lang w:val="en-US"/>
        </w:rPr>
        <w:t>:</w:t>
      </w:r>
      <w:r>
        <w:rPr>
          <w:lang w:val="en-US"/>
        </w:rPr>
        <w:t xml:space="preserve"> </w:t>
      </w:r>
      <w:r w:rsidR="00782CFF">
        <w:rPr>
          <w:lang w:val="en-US"/>
        </w:rPr>
        <w:t>Connect all four APs to the test equipment.</w:t>
      </w:r>
    </w:p>
    <w:p w14:paraId="5E017358" w14:textId="77777777" w:rsidR="00782CFF" w:rsidRPr="00782CFF" w:rsidRDefault="00EC62E4" w:rsidP="00B52958">
      <w:pPr>
        <w:pStyle w:val="ListParagraph"/>
        <w:numPr>
          <w:ilvl w:val="0"/>
          <w:numId w:val="9"/>
        </w:numPr>
        <w:spacing w:line="276" w:lineRule="auto"/>
        <w:jc w:val="both"/>
        <w:rPr>
          <w:lang w:val="en-US"/>
        </w:rPr>
      </w:pPr>
      <w:r w:rsidRPr="00782CFF">
        <w:rPr>
          <w:b/>
          <w:color w:val="000000" w:themeColor="text1"/>
          <w:lang w:val="en-US"/>
        </w:rPr>
        <w:t>Option 2</w:t>
      </w:r>
      <w:r w:rsidRPr="00782CFF">
        <w:rPr>
          <w:lang w:val="en-US"/>
        </w:rPr>
        <w:t xml:space="preserve">: </w:t>
      </w:r>
      <w:r w:rsidR="00782CFF" w:rsidRPr="00782CFF">
        <w:rPr>
          <w:lang w:val="en-US"/>
        </w:rPr>
        <w:t xml:space="preserve">Connect only two APs to the test equipment and leave the other two antenna ports open or </w:t>
      </w:r>
      <w:r w:rsidR="000E4100">
        <w:rPr>
          <w:lang w:val="en-US"/>
        </w:rPr>
        <w:t>provide them</w:t>
      </w:r>
      <w:r w:rsidR="00782CFF" w:rsidRPr="00782CFF">
        <w:rPr>
          <w:lang w:val="en-US"/>
        </w:rPr>
        <w:t xml:space="preserve"> zero input.</w:t>
      </w:r>
    </w:p>
    <w:p w14:paraId="78B2EDCD" w14:textId="6E97B7A7" w:rsidR="001C6AF8" w:rsidRDefault="00782CFF" w:rsidP="00B52958">
      <w:pPr>
        <w:spacing w:line="276" w:lineRule="auto"/>
        <w:jc w:val="both"/>
        <w:rPr>
          <w:lang w:val="en-US"/>
        </w:rPr>
      </w:pPr>
      <w:r w:rsidRPr="00782CFF">
        <w:rPr>
          <w:lang w:val="en-US"/>
        </w:rPr>
        <w:t xml:space="preserve">We </w:t>
      </w:r>
      <w:r>
        <w:rPr>
          <w:lang w:val="en-US"/>
        </w:rPr>
        <w:t xml:space="preserve">propose that Option 1 </w:t>
      </w:r>
      <w:r w:rsidR="00116954">
        <w:rPr>
          <w:lang w:val="en-US"/>
        </w:rPr>
        <w:t>should be adopted</w:t>
      </w:r>
      <w:r>
        <w:rPr>
          <w:lang w:val="en-US"/>
        </w:rPr>
        <w:t xml:space="preserve">. </w:t>
      </w:r>
      <w:r w:rsidR="007E622F">
        <w:rPr>
          <w:lang w:val="en-US"/>
        </w:rPr>
        <w:t>We corroborate our viewpoint by observing ho</w:t>
      </w:r>
      <w:r w:rsidR="00B646BD">
        <w:rPr>
          <w:lang w:val="en-US"/>
        </w:rPr>
        <w:t>w the 4Rx UE behaves in real life</w:t>
      </w:r>
      <w:r w:rsidR="007E622F">
        <w:rPr>
          <w:lang w:val="en-US"/>
        </w:rPr>
        <w:t>.</w:t>
      </w:r>
      <w:r w:rsidR="00B646BD">
        <w:rPr>
          <w:lang w:val="en-US"/>
        </w:rPr>
        <w:t xml:space="preserve"> In practice</w:t>
      </w:r>
      <w:r w:rsidR="00A85853">
        <w:rPr>
          <w:lang w:val="en-US"/>
        </w:rPr>
        <w:t xml:space="preserve">, </w:t>
      </w:r>
      <w:r w:rsidR="00DE6678">
        <w:rPr>
          <w:lang w:val="en-US"/>
        </w:rPr>
        <w:t>a 4Rx UE will receive OTA signal on all 4APs.</w:t>
      </w:r>
      <w:r w:rsidR="00707DBA">
        <w:rPr>
          <w:lang w:val="en-US"/>
        </w:rPr>
        <w:t xml:space="preserve"> Hence, in practice a 4Rx UE can choose to operate by processing the signal received on all</w:t>
      </w:r>
      <w:r w:rsidR="00BE35AC">
        <w:rPr>
          <w:lang w:val="en-US"/>
        </w:rPr>
        <w:t xml:space="preserve"> or any subset</w:t>
      </w:r>
      <w:r w:rsidR="00B51FA2">
        <w:rPr>
          <w:lang w:val="en-US"/>
        </w:rPr>
        <w:t xml:space="preserve"> of </w:t>
      </w:r>
      <w:r w:rsidR="00BE35AC">
        <w:rPr>
          <w:lang w:val="en-US"/>
        </w:rPr>
        <w:t>the</w:t>
      </w:r>
      <w:r w:rsidR="00707DBA">
        <w:rPr>
          <w:lang w:val="en-US"/>
        </w:rPr>
        <w:t xml:space="preserve"> 4APs</w:t>
      </w:r>
      <w:r w:rsidR="00BE35AC">
        <w:rPr>
          <w:lang w:val="en-US"/>
        </w:rPr>
        <w:t>.</w:t>
      </w:r>
      <w:r w:rsidR="00707DBA">
        <w:rPr>
          <w:lang w:val="en-US"/>
        </w:rPr>
        <w:t xml:space="preserve"> Thus, it is only reasonable to assume that when a 4Rx UE is being tested, it should be tested such that all the 4APs are connected</w:t>
      </w:r>
      <w:r w:rsidR="00116954">
        <w:rPr>
          <w:lang w:val="en-US"/>
        </w:rPr>
        <w:t xml:space="preserve"> and receiving signals from the TE</w:t>
      </w:r>
      <w:r w:rsidR="00707DBA">
        <w:rPr>
          <w:lang w:val="en-US"/>
        </w:rPr>
        <w:t>.</w:t>
      </w:r>
      <w:r w:rsidR="00B514A1">
        <w:rPr>
          <w:lang w:val="en-US"/>
        </w:rPr>
        <w:t xml:space="preserve"> </w:t>
      </w:r>
    </w:p>
    <w:p w14:paraId="0359D4D3" w14:textId="5BC50920" w:rsidR="002662BE" w:rsidRDefault="00596F2B" w:rsidP="00B52958">
      <w:pPr>
        <w:spacing w:line="276" w:lineRule="auto"/>
        <w:jc w:val="both"/>
        <w:rPr>
          <w:lang w:val="en-US"/>
        </w:rPr>
      </w:pPr>
      <w:r>
        <w:rPr>
          <w:lang w:val="en-US"/>
        </w:rPr>
        <w:t>On the other hand, if for testing purposes Option 2 is exercised, then the test i</w:t>
      </w:r>
      <w:r w:rsidR="00D01BDC">
        <w:rPr>
          <w:lang w:val="en-US"/>
        </w:rPr>
        <w:t xml:space="preserve">tself is not emulating reality, i.e., in real life it is not possible to imagine a scenario where two (out of the 4) APs in a 4Rx UE will not receive any signal. </w:t>
      </w:r>
      <w:r w:rsidR="00776FBD">
        <w:rPr>
          <w:lang w:val="en-US"/>
        </w:rPr>
        <w:t xml:space="preserve">Moreover, exercising Option 2 </w:t>
      </w:r>
      <w:r w:rsidR="00D01BDC">
        <w:rPr>
          <w:lang w:val="en-US"/>
        </w:rPr>
        <w:t xml:space="preserve">will </w:t>
      </w:r>
      <w:r w:rsidR="00093E1D">
        <w:rPr>
          <w:lang w:val="en-US"/>
        </w:rPr>
        <w:t>require selection of two APs to connect to test equipment</w:t>
      </w:r>
      <w:r w:rsidR="00D01BDC">
        <w:rPr>
          <w:lang w:val="en-US"/>
        </w:rPr>
        <w:t>.</w:t>
      </w:r>
      <w:r w:rsidR="00B65333">
        <w:rPr>
          <w:lang w:val="en-US"/>
        </w:rPr>
        <w:t xml:space="preserve"> </w:t>
      </w:r>
      <w:r w:rsidR="00116954">
        <w:rPr>
          <w:lang w:val="en-US"/>
        </w:rPr>
        <w:t>S</w:t>
      </w:r>
      <w:r w:rsidR="007B0510">
        <w:rPr>
          <w:lang w:val="en-US"/>
        </w:rPr>
        <w:t>uch</w:t>
      </w:r>
      <w:r w:rsidR="006A1D40">
        <w:rPr>
          <w:lang w:val="en-US"/>
        </w:rPr>
        <w:t xml:space="preserve"> a requirement will </w:t>
      </w:r>
      <w:r w:rsidR="00116954">
        <w:rPr>
          <w:lang w:val="en-US"/>
        </w:rPr>
        <w:t xml:space="preserve">put the UE in some unrealistic conditions and does not guarantee that the UE will </w:t>
      </w:r>
      <w:r w:rsidR="00157FC8">
        <w:rPr>
          <w:lang w:val="en-US"/>
        </w:rPr>
        <w:t xml:space="preserve">actually meet the requirements in practice when all 4 APs are connected. </w:t>
      </w:r>
      <w:r w:rsidR="008B37A3">
        <w:rPr>
          <w:lang w:val="en-US"/>
        </w:rPr>
        <w:t xml:space="preserve">Thus, it is not </w:t>
      </w:r>
      <w:r w:rsidR="005738AC">
        <w:rPr>
          <w:lang w:val="en-US"/>
        </w:rPr>
        <w:t xml:space="preserve">appropriate </w:t>
      </w:r>
      <w:r w:rsidR="008B37A3">
        <w:rPr>
          <w:lang w:val="en-US"/>
        </w:rPr>
        <w:t xml:space="preserve">to </w:t>
      </w:r>
      <w:r w:rsidR="005738AC">
        <w:rPr>
          <w:lang w:val="en-US"/>
        </w:rPr>
        <w:t>test a 4Rx UE with only 2APs connected.</w:t>
      </w:r>
    </w:p>
    <w:p w14:paraId="2846662A" w14:textId="77777777" w:rsidR="00711891" w:rsidRDefault="001C6AF8" w:rsidP="00B52958">
      <w:pPr>
        <w:spacing w:line="276" w:lineRule="auto"/>
        <w:jc w:val="both"/>
        <w:rPr>
          <w:lang w:val="en-US"/>
        </w:rPr>
      </w:pPr>
      <w:r>
        <w:rPr>
          <w:lang w:val="en-US"/>
        </w:rPr>
        <w:t>As described by [2], the purpose of running legacy tests on a 4Rx UE is to avoid any coverage holes</w:t>
      </w:r>
      <w:r w:rsidR="00157FC8">
        <w:rPr>
          <w:lang w:val="en-US"/>
        </w:rPr>
        <w:t xml:space="preserve"> and to make sure that the 4Rx UEs do not perform any worse than a 2Rx UE in similar conditions </w:t>
      </w:r>
      <w:r>
        <w:rPr>
          <w:lang w:val="en-US"/>
        </w:rPr>
        <w:t>, i.e., 4Rx UE should be able to meet all requirements for a 2Rx UE. Hence, it is sufficient to ascertain that the requirements that are met by a 2Rx UE are also met by a 4Rx UE. It is not required</w:t>
      </w:r>
      <w:r w:rsidR="00716DC2">
        <w:rPr>
          <w:lang w:val="en-US"/>
        </w:rPr>
        <w:t xml:space="preserve"> to additionally force the</w:t>
      </w:r>
      <w:r>
        <w:rPr>
          <w:lang w:val="en-US"/>
        </w:rPr>
        <w:t xml:space="preserve"> 4Rx UE</w:t>
      </w:r>
      <w:r w:rsidR="00711891">
        <w:rPr>
          <w:lang w:val="en-US"/>
        </w:rPr>
        <w:t xml:space="preserve"> to be connected as a 2Rx UE while</w:t>
      </w:r>
      <w:r>
        <w:rPr>
          <w:lang w:val="en-US"/>
        </w:rPr>
        <w:t xml:space="preserve"> </w:t>
      </w:r>
      <w:r w:rsidR="00D33B72">
        <w:rPr>
          <w:lang w:val="en-US"/>
        </w:rPr>
        <w:t xml:space="preserve">tested for </w:t>
      </w:r>
      <w:r w:rsidR="0065524A">
        <w:rPr>
          <w:lang w:val="en-US"/>
        </w:rPr>
        <w:t xml:space="preserve">meeting </w:t>
      </w:r>
      <w:r w:rsidR="00711891">
        <w:rPr>
          <w:lang w:val="en-US"/>
        </w:rPr>
        <w:t>the r</w:t>
      </w:r>
      <w:r>
        <w:rPr>
          <w:lang w:val="en-US"/>
        </w:rPr>
        <w:t xml:space="preserve">equirements </w:t>
      </w:r>
      <w:r w:rsidR="00711891">
        <w:rPr>
          <w:lang w:val="en-US"/>
        </w:rPr>
        <w:t>of a 2Rx UE.</w:t>
      </w:r>
    </w:p>
    <w:p w14:paraId="2FCA25FC" w14:textId="0A860E30" w:rsidR="00DB003C" w:rsidRPr="008E73E4" w:rsidRDefault="00DB003C" w:rsidP="00B52958">
      <w:pPr>
        <w:spacing w:line="276" w:lineRule="auto"/>
        <w:jc w:val="both"/>
        <w:rPr>
          <w:b/>
          <w:lang w:val="en-US"/>
        </w:rPr>
      </w:pPr>
      <w:r w:rsidRPr="00DB003C">
        <w:rPr>
          <w:b/>
          <w:lang w:val="en-US"/>
        </w:rPr>
        <w:lastRenderedPageBreak/>
        <w:t>Proposal 1:</w:t>
      </w:r>
      <w:r w:rsidR="008E73E4">
        <w:rPr>
          <w:b/>
          <w:lang w:val="en-US"/>
        </w:rPr>
        <w:t xml:space="preserve">  </w:t>
      </w:r>
      <w:r w:rsidR="008E73E4" w:rsidRPr="008E73E4">
        <w:rPr>
          <w:b/>
          <w:lang w:val="en-US"/>
        </w:rPr>
        <w:t xml:space="preserve">For a 4Rx capable UE, </w:t>
      </w:r>
      <w:r w:rsidR="00157FC8">
        <w:rPr>
          <w:b/>
          <w:lang w:val="en-US"/>
        </w:rPr>
        <w:t xml:space="preserve">all </w:t>
      </w:r>
      <w:r w:rsidR="008E73E4" w:rsidRPr="008E73E4">
        <w:rPr>
          <w:b/>
          <w:lang w:val="en-US"/>
        </w:rPr>
        <w:t xml:space="preserve">tests should be run with all four APs </w:t>
      </w:r>
      <w:r w:rsidR="008E73E4">
        <w:rPr>
          <w:b/>
          <w:lang w:val="en-US"/>
        </w:rPr>
        <w:t xml:space="preserve">of the UE connected </w:t>
      </w:r>
      <w:r w:rsidR="006F6CC9">
        <w:rPr>
          <w:b/>
          <w:lang w:val="en-US"/>
        </w:rPr>
        <w:t>to the test-</w:t>
      </w:r>
      <w:r w:rsidR="008E73E4" w:rsidRPr="008E73E4">
        <w:rPr>
          <w:b/>
          <w:lang w:val="en-US"/>
        </w:rPr>
        <w:t>equipment</w:t>
      </w:r>
      <w:r w:rsidR="008E73E4">
        <w:rPr>
          <w:b/>
          <w:lang w:val="en-US"/>
        </w:rPr>
        <w:t>.</w:t>
      </w:r>
    </w:p>
    <w:p w14:paraId="79200E62" w14:textId="77777777" w:rsidR="001C6AF8" w:rsidRPr="006F4FE3" w:rsidRDefault="00D72AE0" w:rsidP="00B52958">
      <w:pPr>
        <w:pStyle w:val="Heading2"/>
        <w:spacing w:line="276" w:lineRule="auto"/>
        <w:jc w:val="both"/>
        <w:rPr>
          <w:lang w:val="en-US"/>
        </w:rPr>
      </w:pPr>
      <w:r w:rsidRPr="006F4FE3">
        <w:rPr>
          <w:lang w:val="en-US"/>
        </w:rPr>
        <w:t xml:space="preserve">Extension of legacy tests </w:t>
      </w:r>
      <w:r w:rsidR="009200EC" w:rsidRPr="006F4FE3">
        <w:rPr>
          <w:lang w:val="en-US"/>
        </w:rPr>
        <w:t xml:space="preserve">to 4Rx </w:t>
      </w:r>
      <w:r w:rsidR="000008E4">
        <w:rPr>
          <w:lang w:val="en-US"/>
        </w:rPr>
        <w:t>and Requirements</w:t>
      </w:r>
    </w:p>
    <w:p w14:paraId="5DD4BDA3" w14:textId="77777777" w:rsidR="00CE641D" w:rsidRDefault="004E270B" w:rsidP="00B52958">
      <w:pPr>
        <w:spacing w:line="276" w:lineRule="auto"/>
        <w:jc w:val="both"/>
        <w:rPr>
          <w:lang w:val="en-US"/>
        </w:rPr>
      </w:pPr>
      <w:r>
        <w:rPr>
          <w:lang w:val="en-US"/>
        </w:rPr>
        <w:t xml:space="preserve">Exercising </w:t>
      </w:r>
      <w:r w:rsidR="005738AC">
        <w:rPr>
          <w:lang w:val="en-US"/>
        </w:rPr>
        <w:t>Option 1, n</w:t>
      </w:r>
      <w:r w:rsidR="00B514A1">
        <w:rPr>
          <w:lang w:val="en-US"/>
        </w:rPr>
        <w:t xml:space="preserve">aturally raises two important questions </w:t>
      </w:r>
    </w:p>
    <w:p w14:paraId="457BEFC1" w14:textId="77777777" w:rsidR="00CE641D" w:rsidRDefault="00B514A1" w:rsidP="00B52958">
      <w:pPr>
        <w:pStyle w:val="ListParagraph"/>
        <w:numPr>
          <w:ilvl w:val="0"/>
          <w:numId w:val="5"/>
        </w:numPr>
        <w:spacing w:line="276" w:lineRule="auto"/>
        <w:jc w:val="both"/>
        <w:rPr>
          <w:lang w:val="en-US"/>
        </w:rPr>
      </w:pPr>
      <w:r w:rsidRPr="00CE641D">
        <w:rPr>
          <w:lang w:val="en-US"/>
        </w:rPr>
        <w:t>How can the legacy tests, which are defi</w:t>
      </w:r>
      <w:r w:rsidR="00CE641D">
        <w:rPr>
          <w:lang w:val="en-US"/>
        </w:rPr>
        <w:t>ned for 2Rx be extended to 4Rx?</w:t>
      </w:r>
    </w:p>
    <w:p w14:paraId="3EA99B47" w14:textId="77777777" w:rsidR="00707DBA" w:rsidRDefault="00147AFD" w:rsidP="00B52958">
      <w:pPr>
        <w:pStyle w:val="ListParagraph"/>
        <w:numPr>
          <w:ilvl w:val="0"/>
          <w:numId w:val="5"/>
        </w:numPr>
        <w:spacing w:line="276" w:lineRule="auto"/>
        <w:jc w:val="both"/>
        <w:rPr>
          <w:lang w:val="en-US"/>
        </w:rPr>
      </w:pPr>
      <w:r>
        <w:rPr>
          <w:lang w:val="en-US"/>
        </w:rPr>
        <w:t xml:space="preserve">What should the </w:t>
      </w:r>
      <w:r w:rsidR="00B514A1" w:rsidRPr="00CE641D">
        <w:rPr>
          <w:lang w:val="en-US"/>
        </w:rPr>
        <w:t xml:space="preserve">requirement </w:t>
      </w:r>
      <w:r w:rsidR="00EF154E">
        <w:rPr>
          <w:lang w:val="en-US"/>
        </w:rPr>
        <w:t>be</w:t>
      </w:r>
      <w:r w:rsidR="00B514A1" w:rsidRPr="00CE641D">
        <w:rPr>
          <w:lang w:val="en-US"/>
        </w:rPr>
        <w:t xml:space="preserve"> for l</w:t>
      </w:r>
      <w:r w:rsidR="00CE641D">
        <w:rPr>
          <w:lang w:val="en-US"/>
        </w:rPr>
        <w:t>egacy 2Rx tests extended to 4Rx</w:t>
      </w:r>
      <w:r w:rsidR="00EF154E">
        <w:rPr>
          <w:lang w:val="en-US"/>
        </w:rPr>
        <w:t xml:space="preserve"> for a 4Rx UE</w:t>
      </w:r>
      <w:r w:rsidR="00CE641D">
        <w:rPr>
          <w:lang w:val="en-US"/>
        </w:rPr>
        <w:t>?</w:t>
      </w:r>
    </w:p>
    <w:p w14:paraId="0BB6B64F" w14:textId="12F546A5" w:rsidR="002170B2" w:rsidRDefault="00470099" w:rsidP="00B52958">
      <w:pPr>
        <w:spacing w:line="276" w:lineRule="auto"/>
        <w:jc w:val="both"/>
        <w:rPr>
          <w:lang w:val="en-US"/>
        </w:rPr>
      </w:pPr>
      <w:r>
        <w:rPr>
          <w:lang w:val="en-US"/>
        </w:rPr>
        <w:t>The</w:t>
      </w:r>
      <w:r w:rsidR="00D84A01">
        <w:rPr>
          <w:lang w:val="en-US"/>
        </w:rPr>
        <w:t xml:space="preserve"> answer to the first question will largely depend on the </w:t>
      </w:r>
      <w:r w:rsidR="00582608">
        <w:rPr>
          <w:lang w:val="en-US"/>
        </w:rPr>
        <w:t>channel conditions of the legacy 2Rx test.</w:t>
      </w:r>
      <w:r w:rsidR="004A5EAF">
        <w:rPr>
          <w:lang w:val="en-US"/>
        </w:rPr>
        <w:t xml:space="preserve"> </w:t>
      </w:r>
      <w:r w:rsidR="009673FD">
        <w:rPr>
          <w:lang w:val="en-US"/>
        </w:rPr>
        <w:t>All the</w:t>
      </w:r>
      <w:r w:rsidR="004A5EAF">
        <w:rPr>
          <w:lang w:val="en-US"/>
        </w:rPr>
        <w:t xml:space="preserve"> legacy tests </w:t>
      </w:r>
      <w:r w:rsidR="002F29E5">
        <w:rPr>
          <w:lang w:val="en-US"/>
        </w:rPr>
        <w:t>which test a 2Rx UE under</w:t>
      </w:r>
      <w:r w:rsidR="004A5EAF">
        <w:rPr>
          <w:lang w:val="en-US"/>
        </w:rPr>
        <w:t xml:space="preserve"> low-</w:t>
      </w:r>
      <w:r w:rsidR="00EB2F6C">
        <w:rPr>
          <w:lang w:val="en-US"/>
        </w:rPr>
        <w:t xml:space="preserve">correlation channel conditions can be extended in a </w:t>
      </w:r>
      <w:r w:rsidR="00456163">
        <w:rPr>
          <w:lang w:val="en-US"/>
        </w:rPr>
        <w:t xml:space="preserve"> straightforward </w:t>
      </w:r>
      <w:r w:rsidR="002F6722">
        <w:rPr>
          <w:lang w:val="en-US"/>
        </w:rPr>
        <w:t>manner</w:t>
      </w:r>
      <w:r w:rsidR="006517A7">
        <w:rPr>
          <w:lang w:val="en-US"/>
        </w:rPr>
        <w:t xml:space="preserve"> by adding </w:t>
      </w:r>
      <w:r w:rsidR="00456163">
        <w:rPr>
          <w:lang w:val="en-US"/>
        </w:rPr>
        <w:t>additional channels such that channel between each Tx-Rx pair (for all 4Rx) continue to have low-correlation</w:t>
      </w:r>
      <w:r w:rsidR="002E1AFA">
        <w:rPr>
          <w:lang w:val="en-US"/>
        </w:rPr>
        <w:t xml:space="preserve"> and independent noise</w:t>
      </w:r>
      <w:r w:rsidR="00456163">
        <w:rPr>
          <w:lang w:val="en-US"/>
        </w:rPr>
        <w:t xml:space="preserve">. </w:t>
      </w:r>
      <w:r w:rsidR="00233168">
        <w:rPr>
          <w:lang w:val="en-US"/>
        </w:rPr>
        <w:t xml:space="preserve"> </w:t>
      </w:r>
      <w:r w:rsidR="008E446C">
        <w:rPr>
          <w:lang w:val="en-US"/>
        </w:rPr>
        <w:t>In order to</w:t>
      </w:r>
      <w:r w:rsidR="001778D9">
        <w:rPr>
          <w:lang w:val="en-US"/>
        </w:rPr>
        <w:t xml:space="preserve"> extend</w:t>
      </w:r>
      <w:r w:rsidR="00233168">
        <w:rPr>
          <w:lang w:val="en-US"/>
        </w:rPr>
        <w:t xml:space="preserve"> legacy test cases that </w:t>
      </w:r>
      <w:r w:rsidR="00132863">
        <w:rPr>
          <w:lang w:val="en-US"/>
        </w:rPr>
        <w:t>are defined with medium correlation</w:t>
      </w:r>
      <w:r w:rsidR="00CA5708">
        <w:rPr>
          <w:lang w:val="en-US"/>
        </w:rPr>
        <w:t xml:space="preserve"> channel</w:t>
      </w:r>
      <w:r w:rsidR="00602FE1">
        <w:rPr>
          <w:lang w:val="en-US"/>
        </w:rPr>
        <w:t>, RAN4 will need to rely on the new medium correlation channel</w:t>
      </w:r>
      <w:r w:rsidR="002170B2">
        <w:rPr>
          <w:lang w:val="en-US"/>
        </w:rPr>
        <w:t>, which is currently being studied [3].</w:t>
      </w:r>
      <w:r w:rsidR="00D74DA2">
        <w:rPr>
          <w:lang w:val="en-US"/>
        </w:rPr>
        <w:t xml:space="preserve"> In c</w:t>
      </w:r>
      <w:r w:rsidR="002039F7">
        <w:rPr>
          <w:lang w:val="en-US"/>
        </w:rPr>
        <w:t xml:space="preserve">ase RAN4 defines new test cases, </w:t>
      </w:r>
      <w:r w:rsidR="00D74DA2">
        <w:rPr>
          <w:lang w:val="en-US"/>
        </w:rPr>
        <w:t>under the new medium correlation channel</w:t>
      </w:r>
      <w:r w:rsidR="002039F7">
        <w:rPr>
          <w:lang w:val="en-US"/>
        </w:rPr>
        <w:t xml:space="preserve"> for a 4Rx UE, </w:t>
      </w:r>
      <w:r w:rsidR="009C4A06">
        <w:rPr>
          <w:lang w:val="en-US"/>
        </w:rPr>
        <w:t xml:space="preserve">such that it encompasses a 2Rx legacy test, and has a tighter requirement than </w:t>
      </w:r>
      <w:r w:rsidR="00E74060">
        <w:rPr>
          <w:lang w:val="en-US"/>
        </w:rPr>
        <w:t>the legacy test</w:t>
      </w:r>
      <w:r w:rsidR="009C4A06">
        <w:rPr>
          <w:lang w:val="en-US"/>
        </w:rPr>
        <w:t>, then the legacy test</w:t>
      </w:r>
      <w:r w:rsidR="00E74060">
        <w:rPr>
          <w:lang w:val="en-US"/>
        </w:rPr>
        <w:t xml:space="preserve"> case maybe skipped.</w:t>
      </w:r>
    </w:p>
    <w:p w14:paraId="7B7C9B0F" w14:textId="441236E1" w:rsidR="0019740C" w:rsidRPr="0019740C" w:rsidRDefault="0019740C" w:rsidP="00B52958">
      <w:pPr>
        <w:spacing w:line="276" w:lineRule="auto"/>
        <w:jc w:val="both"/>
        <w:rPr>
          <w:b/>
          <w:lang w:val="en-US"/>
        </w:rPr>
      </w:pPr>
      <w:r w:rsidRPr="0019740C">
        <w:rPr>
          <w:b/>
          <w:lang w:val="en-US"/>
        </w:rPr>
        <w:t>Proposal 2:</w:t>
      </w:r>
      <w:r w:rsidR="002767D6">
        <w:rPr>
          <w:b/>
          <w:lang w:val="en-US"/>
        </w:rPr>
        <w:t xml:space="preserve"> </w:t>
      </w:r>
      <w:r w:rsidR="00D2515E">
        <w:rPr>
          <w:b/>
          <w:lang w:val="en-US"/>
        </w:rPr>
        <w:t>L</w:t>
      </w:r>
      <w:r w:rsidR="002767D6">
        <w:rPr>
          <w:b/>
          <w:lang w:val="en-US"/>
        </w:rPr>
        <w:t>egacy test cases</w:t>
      </w:r>
      <w:r w:rsidR="001D591F">
        <w:rPr>
          <w:b/>
          <w:lang w:val="en-US"/>
        </w:rPr>
        <w:t xml:space="preserve"> </w:t>
      </w:r>
      <w:r w:rsidR="00816F65">
        <w:rPr>
          <w:b/>
          <w:lang w:val="en-US"/>
        </w:rPr>
        <w:t>which are tested under</w:t>
      </w:r>
      <w:r w:rsidR="001D591F">
        <w:rPr>
          <w:b/>
          <w:lang w:val="en-US"/>
        </w:rPr>
        <w:t xml:space="preserve"> low</w:t>
      </w:r>
      <w:r w:rsidR="00D87A24">
        <w:rPr>
          <w:b/>
          <w:lang w:val="en-US"/>
        </w:rPr>
        <w:t xml:space="preserve"> </w:t>
      </w:r>
      <w:r w:rsidR="001D591F">
        <w:rPr>
          <w:b/>
          <w:lang w:val="en-US"/>
        </w:rPr>
        <w:t>correlation channel condition</w:t>
      </w:r>
      <w:r w:rsidR="00816F65">
        <w:rPr>
          <w:b/>
          <w:lang w:val="en-US"/>
        </w:rPr>
        <w:t xml:space="preserve">s </w:t>
      </w:r>
      <w:r w:rsidR="008274CA">
        <w:rPr>
          <w:b/>
          <w:lang w:val="en-US"/>
        </w:rPr>
        <w:t xml:space="preserve">can </w:t>
      </w:r>
      <w:r w:rsidR="001D591F">
        <w:rPr>
          <w:b/>
          <w:lang w:val="en-US"/>
        </w:rPr>
        <w:t>be extended to 4Rx such that channel between each Tx-Rx pair</w:t>
      </w:r>
      <w:r w:rsidR="001A7E21">
        <w:rPr>
          <w:b/>
          <w:lang w:val="en-US"/>
        </w:rPr>
        <w:t xml:space="preserve"> (for all 4Rx) continue to have low</w:t>
      </w:r>
      <w:r w:rsidR="00D87A24">
        <w:rPr>
          <w:b/>
          <w:lang w:val="en-US"/>
        </w:rPr>
        <w:t xml:space="preserve"> </w:t>
      </w:r>
      <w:r w:rsidR="001A7E21">
        <w:rPr>
          <w:b/>
          <w:lang w:val="en-US"/>
        </w:rPr>
        <w:t>correlation</w:t>
      </w:r>
      <w:r w:rsidR="004275A9">
        <w:rPr>
          <w:b/>
          <w:lang w:val="en-US"/>
        </w:rPr>
        <w:t xml:space="preserve"> and independent</w:t>
      </w:r>
      <w:r w:rsidR="00056150">
        <w:rPr>
          <w:b/>
          <w:lang w:val="en-US"/>
        </w:rPr>
        <w:t xml:space="preserve"> noise</w:t>
      </w:r>
      <w:r w:rsidR="001A7E21">
        <w:rPr>
          <w:b/>
          <w:lang w:val="en-US"/>
        </w:rPr>
        <w:t xml:space="preserve">. </w:t>
      </w:r>
      <w:r w:rsidR="007B396C">
        <w:rPr>
          <w:b/>
          <w:lang w:val="en-US"/>
        </w:rPr>
        <w:t>L</w:t>
      </w:r>
      <w:r w:rsidR="00592E2F">
        <w:rPr>
          <w:b/>
          <w:lang w:val="en-US"/>
        </w:rPr>
        <w:t xml:space="preserve">egacy test cases </w:t>
      </w:r>
      <w:r w:rsidR="005B7B09">
        <w:rPr>
          <w:b/>
          <w:lang w:val="en-US"/>
        </w:rPr>
        <w:t>which are tested under</w:t>
      </w:r>
      <w:r w:rsidR="00592E2F">
        <w:rPr>
          <w:b/>
          <w:lang w:val="en-US"/>
        </w:rPr>
        <w:t xml:space="preserve"> medium correlation channel</w:t>
      </w:r>
      <w:r w:rsidR="005B7B09">
        <w:rPr>
          <w:b/>
          <w:lang w:val="en-US"/>
        </w:rPr>
        <w:t xml:space="preserve"> conditions</w:t>
      </w:r>
      <w:r w:rsidR="00DB0371">
        <w:rPr>
          <w:b/>
          <w:lang w:val="en-US"/>
        </w:rPr>
        <w:t xml:space="preserve"> </w:t>
      </w:r>
      <w:r w:rsidR="008274CA">
        <w:rPr>
          <w:b/>
          <w:lang w:val="en-US"/>
        </w:rPr>
        <w:t>can</w:t>
      </w:r>
      <w:r w:rsidR="00592E2F">
        <w:rPr>
          <w:b/>
          <w:lang w:val="en-US"/>
        </w:rPr>
        <w:t xml:space="preserve"> be extended </w:t>
      </w:r>
      <w:r w:rsidR="008274CA">
        <w:rPr>
          <w:b/>
          <w:lang w:val="en-US"/>
        </w:rPr>
        <w:t>to 4 R</w:t>
      </w:r>
      <w:r w:rsidR="005E443B">
        <w:rPr>
          <w:b/>
          <w:lang w:val="en-US"/>
        </w:rPr>
        <w:t>x</w:t>
      </w:r>
      <w:r w:rsidR="008274CA">
        <w:rPr>
          <w:b/>
          <w:lang w:val="en-US"/>
        </w:rPr>
        <w:t xml:space="preserve"> by </w:t>
      </w:r>
      <w:r w:rsidR="00592E2F">
        <w:rPr>
          <w:b/>
          <w:lang w:val="en-US"/>
        </w:rPr>
        <w:t xml:space="preserve">using the new medium correlation channel </w:t>
      </w:r>
      <w:r w:rsidR="00F47B86">
        <w:rPr>
          <w:b/>
          <w:lang w:val="en-US"/>
        </w:rPr>
        <w:t>to be defined</w:t>
      </w:r>
      <w:r w:rsidR="00592E2F">
        <w:rPr>
          <w:b/>
          <w:lang w:val="en-US"/>
        </w:rPr>
        <w:t xml:space="preserve"> RAN4.</w:t>
      </w:r>
    </w:p>
    <w:p w14:paraId="76558EA6" w14:textId="77777777" w:rsidR="00AD5884" w:rsidRDefault="00B67F77" w:rsidP="00B52958">
      <w:pPr>
        <w:spacing w:line="276" w:lineRule="auto"/>
        <w:jc w:val="both"/>
        <w:rPr>
          <w:lang w:val="en-US"/>
        </w:rPr>
      </w:pPr>
      <w:r>
        <w:rPr>
          <w:lang w:val="en-US"/>
        </w:rPr>
        <w:t xml:space="preserve">Since the extended legacy tests are intended to test whether the 4Rx UE can achieve the same requirement as a 2Rx UE, we propose that the requirement of the extended legacy tests should remain the same as the original legacy test. </w:t>
      </w:r>
      <w:r w:rsidR="00542103">
        <w:rPr>
          <w:lang w:val="en-US"/>
        </w:rPr>
        <w:t xml:space="preserve">Maintaining the requirement same </w:t>
      </w:r>
      <w:r w:rsidR="00D24BCA">
        <w:rPr>
          <w:lang w:val="en-US"/>
        </w:rPr>
        <w:t>as t</w:t>
      </w:r>
      <w:r w:rsidR="00C00C81">
        <w:rPr>
          <w:lang w:val="en-US"/>
        </w:rPr>
        <w:t>he legacy test will ascertain that the 4 Rx UE meets the minimum requirements of the 2Rx UE.</w:t>
      </w:r>
      <w:r w:rsidR="00D261F5">
        <w:rPr>
          <w:lang w:val="en-US"/>
        </w:rPr>
        <w:t xml:space="preserve"> </w:t>
      </w:r>
      <w:r w:rsidR="00535192">
        <w:rPr>
          <w:lang w:val="en-US"/>
        </w:rPr>
        <w:t xml:space="preserve">Further, it will also ensure that RAN4 will </w:t>
      </w:r>
      <w:r w:rsidR="003465BA">
        <w:rPr>
          <w:lang w:val="en-US"/>
        </w:rPr>
        <w:t xml:space="preserve">not be </w:t>
      </w:r>
      <w:r w:rsidR="00535192">
        <w:rPr>
          <w:lang w:val="en-US"/>
        </w:rPr>
        <w:t>overloaded</w:t>
      </w:r>
      <w:r w:rsidR="00F67118">
        <w:rPr>
          <w:lang w:val="en-US"/>
        </w:rPr>
        <w:t xml:space="preserve"> </w:t>
      </w:r>
      <w:r w:rsidR="00EB5338">
        <w:rPr>
          <w:lang w:val="en-US"/>
        </w:rPr>
        <w:t xml:space="preserve">with </w:t>
      </w:r>
      <w:r w:rsidR="00F67118">
        <w:rPr>
          <w:lang w:val="en-US"/>
        </w:rPr>
        <w:t>defining requirement for each test case from scratch.</w:t>
      </w:r>
      <w:r w:rsidR="00C00C81">
        <w:rPr>
          <w:lang w:val="en-US"/>
        </w:rPr>
        <w:t xml:space="preserve"> </w:t>
      </w:r>
    </w:p>
    <w:p w14:paraId="4B4E6E6A" w14:textId="77777777" w:rsidR="00126E02" w:rsidRDefault="00F17017" w:rsidP="00B52958">
      <w:pPr>
        <w:spacing w:line="276" w:lineRule="auto"/>
        <w:jc w:val="both"/>
        <w:rPr>
          <w:lang w:val="en-US"/>
        </w:rPr>
      </w:pPr>
      <w:r>
        <w:rPr>
          <w:lang w:val="en-US"/>
        </w:rPr>
        <w:t>We note that, maintaining the same requirement</w:t>
      </w:r>
      <w:r w:rsidR="00AD0067">
        <w:rPr>
          <w:lang w:val="en-US"/>
        </w:rPr>
        <w:t xml:space="preserve"> maybe favorable to the 4</w:t>
      </w:r>
      <w:r>
        <w:rPr>
          <w:lang w:val="en-US"/>
        </w:rPr>
        <w:t>Rx UE</w:t>
      </w:r>
      <w:r w:rsidR="00AD5884">
        <w:rPr>
          <w:lang w:val="en-US"/>
        </w:rPr>
        <w:t xml:space="preserve">. However, we also note that </w:t>
      </w:r>
      <w:r w:rsidR="0010151B">
        <w:rPr>
          <w:lang w:val="en-US"/>
        </w:rPr>
        <w:t xml:space="preserve">purpose of the legacy test itself is to ensure that the 4Rx UE meets </w:t>
      </w:r>
      <w:r w:rsidR="00BC1569">
        <w:rPr>
          <w:lang w:val="en-US"/>
        </w:rPr>
        <w:t xml:space="preserve">the same requirements as </w:t>
      </w:r>
      <w:r w:rsidR="0010151B">
        <w:rPr>
          <w:lang w:val="en-US"/>
        </w:rPr>
        <w:t>2Rx UE.</w:t>
      </w:r>
      <w:r w:rsidR="00CA4F39">
        <w:rPr>
          <w:lang w:val="en-US"/>
        </w:rPr>
        <w:t xml:space="preserve"> RAN4 is separately defining new test cases to </w:t>
      </w:r>
      <w:r w:rsidR="002774AA">
        <w:rPr>
          <w:lang w:val="en-US"/>
        </w:rPr>
        <w:t>test the 4Rx capability of the 4Rx UE.</w:t>
      </w:r>
      <w:r w:rsidR="006E4F22">
        <w:rPr>
          <w:lang w:val="en-US"/>
        </w:rPr>
        <w:t xml:space="preserve"> Hence it is only reasonable to assume that </w:t>
      </w:r>
      <w:r w:rsidR="001C73D6">
        <w:rPr>
          <w:lang w:val="en-US"/>
        </w:rPr>
        <w:t xml:space="preserve">requirement of each extended </w:t>
      </w:r>
      <w:r w:rsidR="00FA6E73">
        <w:rPr>
          <w:lang w:val="en-US"/>
        </w:rPr>
        <w:t>legacy test case should be identical</w:t>
      </w:r>
      <w:r w:rsidR="00BF7368">
        <w:rPr>
          <w:lang w:val="en-US"/>
        </w:rPr>
        <w:t xml:space="preserve"> to the original legacy test case.</w:t>
      </w:r>
    </w:p>
    <w:p w14:paraId="1AEEB8F1" w14:textId="77777777" w:rsidR="0019740C" w:rsidRPr="0019740C" w:rsidRDefault="0019740C" w:rsidP="00B52958">
      <w:pPr>
        <w:spacing w:line="276" w:lineRule="auto"/>
        <w:jc w:val="both"/>
        <w:rPr>
          <w:b/>
          <w:lang w:val="en-US"/>
        </w:rPr>
      </w:pPr>
      <w:r w:rsidRPr="0019740C">
        <w:rPr>
          <w:b/>
          <w:lang w:val="en-US"/>
        </w:rPr>
        <w:t>Proposal 3:</w:t>
      </w:r>
      <w:r w:rsidR="009A2397">
        <w:rPr>
          <w:b/>
          <w:lang w:val="en-US"/>
        </w:rPr>
        <w:t xml:space="preserve"> The requirement for each extended </w:t>
      </w:r>
      <w:r w:rsidR="001C73D6">
        <w:rPr>
          <w:b/>
          <w:lang w:val="en-US"/>
        </w:rPr>
        <w:t xml:space="preserve">legacy </w:t>
      </w:r>
      <w:r w:rsidR="009A2397">
        <w:rPr>
          <w:b/>
          <w:lang w:val="en-US"/>
        </w:rPr>
        <w:t>test case should be identical to that of the legacy test case.</w:t>
      </w:r>
    </w:p>
    <w:p w14:paraId="5339C69F" w14:textId="77777777" w:rsidR="002662BE" w:rsidRDefault="00157FC8" w:rsidP="00B52958">
      <w:pPr>
        <w:pStyle w:val="Heading2"/>
        <w:jc w:val="both"/>
        <w:rPr>
          <w:lang w:val="en-US"/>
        </w:rPr>
      </w:pPr>
      <w:r>
        <w:rPr>
          <w:lang w:val="en-US"/>
        </w:rPr>
        <w:t>RF testing for 4Rx UEs</w:t>
      </w:r>
    </w:p>
    <w:p w14:paraId="61B51E7A" w14:textId="77777777" w:rsidR="00C211CD" w:rsidRDefault="00C211CD" w:rsidP="00B52958">
      <w:pPr>
        <w:jc w:val="both"/>
        <w:rPr>
          <w:lang w:val="en-US"/>
        </w:rPr>
      </w:pPr>
      <w:r>
        <w:rPr>
          <w:lang w:val="en-US"/>
        </w:rPr>
        <w:t xml:space="preserve">For RF testing, we propose to perform the tests only with all 4Rx connected to the test equipment. This is the most appropriate way to ensure that the 4Rx UEs meets all the new requirements defined. </w:t>
      </w:r>
    </w:p>
    <w:p w14:paraId="7C5F162B" w14:textId="77777777" w:rsidR="00C211CD" w:rsidRDefault="00C211CD" w:rsidP="00B52958">
      <w:pPr>
        <w:jc w:val="both"/>
        <w:rPr>
          <w:lang w:val="en-US"/>
        </w:rPr>
      </w:pPr>
      <w:r>
        <w:rPr>
          <w:lang w:val="en-US"/>
        </w:rPr>
        <w:t xml:space="preserve">In order to make sure that a 4Rx UE does not perform any worse than a 2Rx UE, it could be argued that the UE should also pass some 2Rx test variant. Two possible options would be: </w:t>
      </w:r>
    </w:p>
    <w:p w14:paraId="66E26661" w14:textId="77777777" w:rsidR="00C211CD" w:rsidRPr="005449C0" w:rsidRDefault="00C211CD" w:rsidP="00B52958">
      <w:pPr>
        <w:pStyle w:val="ListParagraph"/>
        <w:numPr>
          <w:ilvl w:val="0"/>
          <w:numId w:val="10"/>
        </w:numPr>
        <w:jc w:val="both"/>
        <w:rPr>
          <w:lang w:val="en-US"/>
        </w:rPr>
      </w:pPr>
      <w:r w:rsidRPr="005449C0">
        <w:rPr>
          <w:lang w:val="en-US"/>
        </w:rPr>
        <w:t>testing a designated pair of 2 receivers against the 2Rx requirements</w:t>
      </w:r>
    </w:p>
    <w:p w14:paraId="167E93B2" w14:textId="77777777" w:rsidR="00C211CD" w:rsidRPr="005449C0" w:rsidRDefault="00C211CD" w:rsidP="00B52958">
      <w:pPr>
        <w:pStyle w:val="ListParagraph"/>
        <w:numPr>
          <w:ilvl w:val="0"/>
          <w:numId w:val="10"/>
        </w:numPr>
        <w:jc w:val="both"/>
        <w:rPr>
          <w:lang w:val="en-US"/>
        </w:rPr>
      </w:pPr>
      <w:r>
        <w:rPr>
          <w:lang w:val="en-US"/>
        </w:rPr>
        <w:t>testing all 2Rx pairs against the 2Rx requirements</w:t>
      </w:r>
    </w:p>
    <w:p w14:paraId="1D963311" w14:textId="290D4DDE" w:rsidR="00C211CD" w:rsidRDefault="00C211CD" w:rsidP="00B52958">
      <w:pPr>
        <w:jc w:val="both"/>
        <w:rPr>
          <w:lang w:val="en-US"/>
        </w:rPr>
      </w:pPr>
      <w:r>
        <w:rPr>
          <w:lang w:val="en-US"/>
        </w:rPr>
        <w:t xml:space="preserve">Option 1 is not really relevant as it does not guarantee in any way that the UE will actually still meet the test requirement in real network operation when radio signals reach all 4 antenna ports. Option 2 does show that any pair of receivers can meet the 2Rx requirements, however, this means that the testing time would be increased at least 6 times. Considering a UE that will support multiple CA combinations, such an increase in testing time will be unsustainable. </w:t>
      </w:r>
      <w:r w:rsidR="00DB0371">
        <w:rPr>
          <w:lang w:val="en-US"/>
        </w:rPr>
        <w:t>Furthermore</w:t>
      </w:r>
      <w:r>
        <w:rPr>
          <w:lang w:val="en-US"/>
        </w:rPr>
        <w:t xml:space="preserve">, from a pure RF implementation point of view, testing all 2 Rx pairs could actually render </w:t>
      </w:r>
      <w:r>
        <w:rPr>
          <w:lang w:val="en-US"/>
        </w:rPr>
        <w:lastRenderedPageBreak/>
        <w:t>the 4 Rx test irrelevant as the receiver characteristics are already accounted for. Since 4Rx UEs will have to meet all the requirements defined for 2Rx UEs, it is ensured that the performance of these devices is at least as good as that of 2Rx UEs.</w:t>
      </w:r>
    </w:p>
    <w:p w14:paraId="1E80AA9C" w14:textId="05795B9E" w:rsidR="00ED5D3F" w:rsidRPr="00ED5D3F" w:rsidRDefault="00ED5D3F" w:rsidP="00B52958">
      <w:pPr>
        <w:jc w:val="both"/>
        <w:rPr>
          <w:b/>
          <w:lang w:val="en-US"/>
        </w:rPr>
      </w:pPr>
      <w:r w:rsidRPr="00ED5D3F">
        <w:rPr>
          <w:b/>
          <w:lang w:val="en-US"/>
        </w:rPr>
        <w:t>Proposal 4: The RF tests should only be performed with all 4 receivers connected to the test equipment.</w:t>
      </w:r>
    </w:p>
    <w:p w14:paraId="3DDFC0D4" w14:textId="5D6FA102" w:rsidR="00674D7F" w:rsidRDefault="00674D7F" w:rsidP="00B52958">
      <w:pPr>
        <w:pStyle w:val="Heading1"/>
        <w:jc w:val="both"/>
        <w:rPr>
          <w:lang w:val="en-US"/>
        </w:rPr>
      </w:pPr>
      <w:r>
        <w:rPr>
          <w:lang w:val="en-US"/>
        </w:rPr>
        <w:t xml:space="preserve">Conclusion </w:t>
      </w:r>
    </w:p>
    <w:p w14:paraId="4BF56D2A" w14:textId="7DAA90C6" w:rsidR="00743B92" w:rsidRPr="00743B92" w:rsidRDefault="00743B92" w:rsidP="00B52958">
      <w:pPr>
        <w:jc w:val="both"/>
        <w:rPr>
          <w:lang w:val="en-US"/>
        </w:rPr>
      </w:pPr>
      <w:r>
        <w:rPr>
          <w:lang w:val="en-US"/>
        </w:rPr>
        <w:t>In this contribution, we described in detail the test procedure for a 4Rx UE. Following are the proposals:</w:t>
      </w:r>
    </w:p>
    <w:p w14:paraId="53376CBD" w14:textId="77777777" w:rsidR="00DB0371" w:rsidRPr="008E73E4" w:rsidRDefault="00DB0371" w:rsidP="00DB0371">
      <w:pPr>
        <w:spacing w:line="276" w:lineRule="auto"/>
        <w:jc w:val="both"/>
        <w:rPr>
          <w:b/>
          <w:lang w:val="en-US"/>
        </w:rPr>
      </w:pPr>
      <w:r w:rsidRPr="00DB003C">
        <w:rPr>
          <w:b/>
          <w:lang w:val="en-US"/>
        </w:rPr>
        <w:t>Proposal 1:</w:t>
      </w:r>
      <w:r>
        <w:rPr>
          <w:b/>
          <w:lang w:val="en-US"/>
        </w:rPr>
        <w:t xml:space="preserve">  </w:t>
      </w:r>
      <w:r w:rsidRPr="008E73E4">
        <w:rPr>
          <w:b/>
          <w:lang w:val="en-US"/>
        </w:rPr>
        <w:t xml:space="preserve">For a 4Rx capable UE, </w:t>
      </w:r>
      <w:r>
        <w:rPr>
          <w:b/>
          <w:lang w:val="en-US"/>
        </w:rPr>
        <w:t xml:space="preserve">all </w:t>
      </w:r>
      <w:r w:rsidRPr="008E73E4">
        <w:rPr>
          <w:b/>
          <w:lang w:val="en-US"/>
        </w:rPr>
        <w:t xml:space="preserve">tests should be run with all four APs </w:t>
      </w:r>
      <w:r>
        <w:rPr>
          <w:b/>
          <w:lang w:val="en-US"/>
        </w:rPr>
        <w:t>of the UE connected to the test-</w:t>
      </w:r>
      <w:r w:rsidRPr="008E73E4">
        <w:rPr>
          <w:b/>
          <w:lang w:val="en-US"/>
        </w:rPr>
        <w:t>equipment</w:t>
      </w:r>
      <w:r>
        <w:rPr>
          <w:b/>
          <w:lang w:val="en-US"/>
        </w:rPr>
        <w:t>.</w:t>
      </w:r>
    </w:p>
    <w:p w14:paraId="6A0DD17B" w14:textId="77777777" w:rsidR="00DB0371" w:rsidRPr="0019740C" w:rsidRDefault="00DB0371" w:rsidP="00DB0371">
      <w:pPr>
        <w:spacing w:line="276" w:lineRule="auto"/>
        <w:jc w:val="both"/>
        <w:rPr>
          <w:b/>
          <w:lang w:val="en-US"/>
        </w:rPr>
      </w:pPr>
      <w:r w:rsidRPr="0019740C">
        <w:rPr>
          <w:b/>
          <w:lang w:val="en-US"/>
        </w:rPr>
        <w:t>Proposal 2:</w:t>
      </w:r>
      <w:r>
        <w:rPr>
          <w:b/>
          <w:lang w:val="en-US"/>
        </w:rPr>
        <w:t xml:space="preserve"> Legacy test cases which are tested under low correlation channel conditions can be extended to 4Rx such that channel between each Tx-Rx pair (for all 4Rx) continue to have low correlation and independent noise. Legacy test cases which are tested under medium correlation channel conditions can be extended to 4 Rx by using the new medium correlation channel to be defined RAN4.</w:t>
      </w:r>
    </w:p>
    <w:p w14:paraId="057BB781" w14:textId="77777777" w:rsidR="00DB0371" w:rsidRPr="0019740C" w:rsidRDefault="00DB0371" w:rsidP="00DB0371">
      <w:pPr>
        <w:spacing w:line="276" w:lineRule="auto"/>
        <w:jc w:val="both"/>
        <w:rPr>
          <w:b/>
          <w:lang w:val="en-US"/>
        </w:rPr>
      </w:pPr>
      <w:r w:rsidRPr="0019740C">
        <w:rPr>
          <w:b/>
          <w:lang w:val="en-US"/>
        </w:rPr>
        <w:t>Proposal 3:</w:t>
      </w:r>
      <w:r>
        <w:rPr>
          <w:b/>
          <w:lang w:val="en-US"/>
        </w:rPr>
        <w:t xml:space="preserve"> The requirement for each extended legacy test case should be identical to that of the legacy test case.</w:t>
      </w:r>
    </w:p>
    <w:p w14:paraId="658EE23D" w14:textId="77777777" w:rsidR="00DB0371" w:rsidRPr="00ED5D3F" w:rsidRDefault="00DB0371" w:rsidP="00DB0371">
      <w:pPr>
        <w:jc w:val="both"/>
        <w:rPr>
          <w:b/>
          <w:lang w:val="en-US"/>
        </w:rPr>
      </w:pPr>
      <w:r w:rsidRPr="00ED5D3F">
        <w:rPr>
          <w:b/>
          <w:lang w:val="en-US"/>
        </w:rPr>
        <w:t>Proposal 4: The RF tests should only be performed with all 4 receivers connected to the test equipment.</w:t>
      </w:r>
    </w:p>
    <w:p w14:paraId="795664D3" w14:textId="77777777" w:rsidR="00E349F2" w:rsidRDefault="00E349F2" w:rsidP="00E349F2">
      <w:pPr>
        <w:pStyle w:val="Heading1"/>
        <w:rPr>
          <w:lang w:val="en-US"/>
        </w:rPr>
      </w:pPr>
      <w:bookmarkStart w:id="0" w:name="_GoBack"/>
      <w:bookmarkEnd w:id="0"/>
      <w:r>
        <w:rPr>
          <w:lang w:val="en-US"/>
        </w:rPr>
        <w:t>References</w:t>
      </w:r>
    </w:p>
    <w:p w14:paraId="0266E2E6" w14:textId="77777777" w:rsidR="004A1DF1" w:rsidRDefault="00FC4FBB" w:rsidP="004A1DF1">
      <w:pPr>
        <w:tabs>
          <w:tab w:val="left" w:pos="1985"/>
        </w:tabs>
        <w:spacing w:after="0" w:line="276" w:lineRule="auto"/>
        <w:ind w:left="1988" w:hanging="1980"/>
        <w:jc w:val="both"/>
        <w:rPr>
          <w:rFonts w:eastAsia="Times New Roman"/>
          <w:bCs/>
          <w:sz w:val="22"/>
          <w:lang w:val="en-US"/>
        </w:rPr>
      </w:pPr>
      <w:r>
        <w:rPr>
          <w:lang w:val="en-US"/>
        </w:rPr>
        <w:t xml:space="preserve">[1] </w:t>
      </w:r>
      <w:r w:rsidRPr="00A21580">
        <w:t>R4-155201</w:t>
      </w:r>
      <w:r>
        <w:t xml:space="preserve"> “</w:t>
      </w:r>
      <w:r w:rsidRPr="00A21580">
        <w:rPr>
          <w:rFonts w:eastAsia="SimSun"/>
          <w:bCs/>
          <w:kern w:val="2"/>
        </w:rPr>
        <w:t>Meeting minutes for 4Rx ad hoc for RRM sessions</w:t>
      </w:r>
      <w:r>
        <w:rPr>
          <w:rFonts w:eastAsia="SimSun"/>
          <w:bCs/>
          <w:kern w:val="2"/>
        </w:rPr>
        <w:t>,</w:t>
      </w:r>
      <w:r>
        <w:t xml:space="preserve">” Ericsson, </w:t>
      </w:r>
      <w:r>
        <w:rPr>
          <w:lang w:val="en-US"/>
        </w:rPr>
        <w:t>TSG-RAN #76, Aug, 2015</w:t>
      </w:r>
    </w:p>
    <w:p w14:paraId="401B48ED" w14:textId="77777777" w:rsidR="004A1DF1" w:rsidRPr="004A1DF1" w:rsidRDefault="004A1DF1" w:rsidP="004A1DF1">
      <w:pPr>
        <w:tabs>
          <w:tab w:val="left" w:pos="1985"/>
        </w:tabs>
        <w:spacing w:after="0" w:line="276" w:lineRule="auto"/>
        <w:ind w:left="1988" w:hanging="1980"/>
        <w:jc w:val="both"/>
        <w:rPr>
          <w:rFonts w:eastAsia="Times New Roman"/>
          <w:bCs/>
          <w:sz w:val="22"/>
          <w:lang w:val="en-US"/>
        </w:rPr>
      </w:pPr>
      <w:r>
        <w:rPr>
          <w:lang w:val="en-US"/>
        </w:rPr>
        <w:t>[</w:t>
      </w:r>
      <w:r w:rsidR="00FC4FBB" w:rsidRPr="007B0206">
        <w:rPr>
          <w:lang w:val="en-US"/>
        </w:rPr>
        <w:t>2</w:t>
      </w:r>
      <w:r w:rsidR="00E349F2" w:rsidRPr="007B0206">
        <w:rPr>
          <w:lang w:val="en-US"/>
        </w:rPr>
        <w:t>] RP-151972 “General scope of 4Rx feature on UE performance aspect,” Ericsson</w:t>
      </w:r>
      <w:r w:rsidR="00F5137D" w:rsidRPr="007B0206">
        <w:rPr>
          <w:lang w:val="en-US"/>
        </w:rPr>
        <w:t xml:space="preserve">, </w:t>
      </w:r>
      <w:r>
        <w:rPr>
          <w:rFonts w:cs="Arial"/>
          <w:szCs w:val="21"/>
        </w:rPr>
        <w:t>TSG-RAN #74bis, April 2015</w:t>
      </w:r>
    </w:p>
    <w:p w14:paraId="71C98EDA" w14:textId="77777777" w:rsidR="00D16E67" w:rsidRDefault="00D16E67" w:rsidP="00D16E67">
      <w:pPr>
        <w:rPr>
          <w:rFonts w:eastAsia="Times New Roman" w:cs="Arial"/>
          <w:szCs w:val="21"/>
        </w:rPr>
      </w:pPr>
      <w:r>
        <w:t>[3] R4-</w:t>
      </w:r>
      <w:r>
        <w:rPr>
          <w:rFonts w:cs="Arial"/>
          <w:szCs w:val="21"/>
        </w:rPr>
        <w:t>151747, “Proposal for new medium channel correlation matrices to use in 4 Rx”, Ericsson</w:t>
      </w:r>
      <w:r w:rsidR="00F21296">
        <w:rPr>
          <w:rFonts w:cs="Arial"/>
          <w:szCs w:val="21"/>
        </w:rPr>
        <w:t>, TSG-RAN #74bis, April 2015</w:t>
      </w:r>
    </w:p>
    <w:p w14:paraId="5C7A4179" w14:textId="77777777" w:rsidR="00D16E67" w:rsidRPr="007B0206" w:rsidRDefault="00D16E67" w:rsidP="00022780">
      <w:pPr>
        <w:tabs>
          <w:tab w:val="left" w:pos="1985"/>
        </w:tabs>
        <w:spacing w:after="0" w:line="276" w:lineRule="auto"/>
        <w:ind w:left="1988" w:hanging="1980"/>
        <w:jc w:val="both"/>
        <w:rPr>
          <w:lang w:val="en-US"/>
        </w:rPr>
      </w:pPr>
    </w:p>
    <w:p w14:paraId="592E9799" w14:textId="77777777" w:rsidR="00E349F2" w:rsidRPr="00E349F2" w:rsidRDefault="00E349F2" w:rsidP="00E349F2">
      <w:pPr>
        <w:rPr>
          <w:lang w:val="en-US"/>
        </w:rPr>
      </w:pPr>
    </w:p>
    <w:p w14:paraId="6B7A9DD9" w14:textId="77777777" w:rsidR="00674D7F" w:rsidRDefault="00674D7F" w:rsidP="00674D7F">
      <w:pPr>
        <w:autoSpaceDE w:val="0"/>
        <w:autoSpaceDN w:val="0"/>
        <w:adjustRightInd w:val="0"/>
        <w:spacing w:after="0"/>
        <w:rPr>
          <w:rFonts w:eastAsiaTheme="minorHAnsi"/>
          <w:lang w:val="en-US"/>
        </w:rPr>
      </w:pPr>
    </w:p>
    <w:p w14:paraId="5A0682CB" w14:textId="77777777" w:rsidR="00E349F2" w:rsidRDefault="00E349F2" w:rsidP="00E349F2">
      <w:pPr>
        <w:rPr>
          <w:lang w:val="en-US"/>
        </w:rPr>
      </w:pPr>
    </w:p>
    <w:p w14:paraId="46D4946A" w14:textId="77777777" w:rsidR="00E349F2" w:rsidRPr="00E349F2" w:rsidRDefault="00E349F2" w:rsidP="00E349F2">
      <w:pPr>
        <w:tabs>
          <w:tab w:val="left" w:pos="1985"/>
        </w:tabs>
        <w:spacing w:after="0"/>
        <w:ind w:left="1988" w:hanging="1980"/>
        <w:jc w:val="both"/>
        <w:rPr>
          <w:lang w:val="en-US"/>
        </w:rPr>
      </w:pPr>
    </w:p>
    <w:sectPr w:rsidR="00E349F2" w:rsidRPr="00E349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F4504"/>
    <w:multiLevelType w:val="hybridMultilevel"/>
    <w:tmpl w:val="E92AA3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A477B5"/>
    <w:multiLevelType w:val="hybridMultilevel"/>
    <w:tmpl w:val="6FD48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4794"/>
    <w:multiLevelType w:val="hybridMultilevel"/>
    <w:tmpl w:val="676C0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94609"/>
    <w:multiLevelType w:val="hybridMultilevel"/>
    <w:tmpl w:val="FC9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2996D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7821A24"/>
    <w:multiLevelType w:val="hybridMultilevel"/>
    <w:tmpl w:val="1BC6C2C2"/>
    <w:lvl w:ilvl="0" w:tplc="0409000F">
      <w:start w:val="1"/>
      <w:numFmt w:val="decimal"/>
      <w:lvlText w:val="%1."/>
      <w:lvlJc w:val="left"/>
      <w:pPr>
        <w:ind w:left="495" w:hanging="1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A33A2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5E66D49"/>
    <w:multiLevelType w:val="hybridMultilevel"/>
    <w:tmpl w:val="CE460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765936"/>
    <w:multiLevelType w:val="hybridMultilevel"/>
    <w:tmpl w:val="59EACAC2"/>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7EA71BB6"/>
    <w:multiLevelType w:val="hybridMultilevel"/>
    <w:tmpl w:val="6BC6F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8"/>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26F"/>
    <w:rsid w:val="000008E4"/>
    <w:rsid w:val="0002226F"/>
    <w:rsid w:val="00022780"/>
    <w:rsid w:val="000453EF"/>
    <w:rsid w:val="00056150"/>
    <w:rsid w:val="00093E1D"/>
    <w:rsid w:val="000C5194"/>
    <w:rsid w:val="000E0665"/>
    <w:rsid w:val="000E4100"/>
    <w:rsid w:val="0010151B"/>
    <w:rsid w:val="00110C65"/>
    <w:rsid w:val="00116954"/>
    <w:rsid w:val="001247D6"/>
    <w:rsid w:val="00126E02"/>
    <w:rsid w:val="00132863"/>
    <w:rsid w:val="00147AFD"/>
    <w:rsid w:val="00150C55"/>
    <w:rsid w:val="00157FC8"/>
    <w:rsid w:val="001778D9"/>
    <w:rsid w:val="00182752"/>
    <w:rsid w:val="0019740C"/>
    <w:rsid w:val="001A7E21"/>
    <w:rsid w:val="001C6AF8"/>
    <w:rsid w:val="001C73D6"/>
    <w:rsid w:val="001D591F"/>
    <w:rsid w:val="001F1CE7"/>
    <w:rsid w:val="002039F7"/>
    <w:rsid w:val="002170B2"/>
    <w:rsid w:val="00230F18"/>
    <w:rsid w:val="00233168"/>
    <w:rsid w:val="0023646B"/>
    <w:rsid w:val="002662BE"/>
    <w:rsid w:val="002767D6"/>
    <w:rsid w:val="002774AA"/>
    <w:rsid w:val="002803C2"/>
    <w:rsid w:val="002B58E9"/>
    <w:rsid w:val="002B62A6"/>
    <w:rsid w:val="002D5C40"/>
    <w:rsid w:val="002E1AFA"/>
    <w:rsid w:val="002F29E5"/>
    <w:rsid w:val="002F6722"/>
    <w:rsid w:val="00300E33"/>
    <w:rsid w:val="003465BA"/>
    <w:rsid w:val="003B36AC"/>
    <w:rsid w:val="004275A9"/>
    <w:rsid w:val="00452CDE"/>
    <w:rsid w:val="00456163"/>
    <w:rsid w:val="00470099"/>
    <w:rsid w:val="004868F7"/>
    <w:rsid w:val="004A1DF1"/>
    <w:rsid w:val="004A26D6"/>
    <w:rsid w:val="004A5EAF"/>
    <w:rsid w:val="004A777D"/>
    <w:rsid w:val="004E270B"/>
    <w:rsid w:val="004F3E39"/>
    <w:rsid w:val="004F6615"/>
    <w:rsid w:val="00522DE3"/>
    <w:rsid w:val="00535192"/>
    <w:rsid w:val="00542103"/>
    <w:rsid w:val="0054462E"/>
    <w:rsid w:val="00552706"/>
    <w:rsid w:val="005738AC"/>
    <w:rsid w:val="00582608"/>
    <w:rsid w:val="005849E4"/>
    <w:rsid w:val="00592E2F"/>
    <w:rsid w:val="00596F2B"/>
    <w:rsid w:val="005B1349"/>
    <w:rsid w:val="005B6415"/>
    <w:rsid w:val="005B7B09"/>
    <w:rsid w:val="005E443B"/>
    <w:rsid w:val="005F6173"/>
    <w:rsid w:val="00602FE1"/>
    <w:rsid w:val="006438E2"/>
    <w:rsid w:val="006517A7"/>
    <w:rsid w:val="0065524A"/>
    <w:rsid w:val="00674D7F"/>
    <w:rsid w:val="006A1D40"/>
    <w:rsid w:val="006E4F22"/>
    <w:rsid w:val="006F4FE3"/>
    <w:rsid w:val="006F6CC9"/>
    <w:rsid w:val="00707DBA"/>
    <w:rsid w:val="00711891"/>
    <w:rsid w:val="00716DC2"/>
    <w:rsid w:val="00740A66"/>
    <w:rsid w:val="00743B92"/>
    <w:rsid w:val="00747A46"/>
    <w:rsid w:val="0075768F"/>
    <w:rsid w:val="00776FBD"/>
    <w:rsid w:val="007829B7"/>
    <w:rsid w:val="00782CFF"/>
    <w:rsid w:val="00782D96"/>
    <w:rsid w:val="00784FE8"/>
    <w:rsid w:val="00785341"/>
    <w:rsid w:val="0079566F"/>
    <w:rsid w:val="007B0206"/>
    <w:rsid w:val="007B0510"/>
    <w:rsid w:val="007B396C"/>
    <w:rsid w:val="007D150A"/>
    <w:rsid w:val="007E622F"/>
    <w:rsid w:val="007F412B"/>
    <w:rsid w:val="007F6AD4"/>
    <w:rsid w:val="00816F65"/>
    <w:rsid w:val="008274CA"/>
    <w:rsid w:val="008428B6"/>
    <w:rsid w:val="00873057"/>
    <w:rsid w:val="008858D6"/>
    <w:rsid w:val="008B37A3"/>
    <w:rsid w:val="008E446C"/>
    <w:rsid w:val="008E73E4"/>
    <w:rsid w:val="008E7533"/>
    <w:rsid w:val="009200EC"/>
    <w:rsid w:val="00965B23"/>
    <w:rsid w:val="009673FD"/>
    <w:rsid w:val="009A2397"/>
    <w:rsid w:val="009C4A06"/>
    <w:rsid w:val="009E0D49"/>
    <w:rsid w:val="009F0343"/>
    <w:rsid w:val="009F5270"/>
    <w:rsid w:val="00A21580"/>
    <w:rsid w:val="00A85853"/>
    <w:rsid w:val="00A9050A"/>
    <w:rsid w:val="00AA41A2"/>
    <w:rsid w:val="00AC6139"/>
    <w:rsid w:val="00AD0067"/>
    <w:rsid w:val="00AD2591"/>
    <w:rsid w:val="00AD2592"/>
    <w:rsid w:val="00AD5884"/>
    <w:rsid w:val="00AF01A5"/>
    <w:rsid w:val="00B26725"/>
    <w:rsid w:val="00B26E9D"/>
    <w:rsid w:val="00B323AE"/>
    <w:rsid w:val="00B514A1"/>
    <w:rsid w:val="00B51FA2"/>
    <w:rsid w:val="00B52958"/>
    <w:rsid w:val="00B61CEE"/>
    <w:rsid w:val="00B646BD"/>
    <w:rsid w:val="00B65333"/>
    <w:rsid w:val="00B67F77"/>
    <w:rsid w:val="00B72E13"/>
    <w:rsid w:val="00BB2ED6"/>
    <w:rsid w:val="00BC1569"/>
    <w:rsid w:val="00BE35AC"/>
    <w:rsid w:val="00BF7368"/>
    <w:rsid w:val="00C00C81"/>
    <w:rsid w:val="00C211CD"/>
    <w:rsid w:val="00C3042D"/>
    <w:rsid w:val="00C55DC4"/>
    <w:rsid w:val="00C659BD"/>
    <w:rsid w:val="00CA4F39"/>
    <w:rsid w:val="00CA5708"/>
    <w:rsid w:val="00CE641D"/>
    <w:rsid w:val="00D01BDC"/>
    <w:rsid w:val="00D16E67"/>
    <w:rsid w:val="00D24BCA"/>
    <w:rsid w:val="00D2515E"/>
    <w:rsid w:val="00D261F5"/>
    <w:rsid w:val="00D33B72"/>
    <w:rsid w:val="00D35397"/>
    <w:rsid w:val="00D71BB6"/>
    <w:rsid w:val="00D72AE0"/>
    <w:rsid w:val="00D74DA2"/>
    <w:rsid w:val="00D75037"/>
    <w:rsid w:val="00D84A01"/>
    <w:rsid w:val="00D87A24"/>
    <w:rsid w:val="00DB003C"/>
    <w:rsid w:val="00DB0371"/>
    <w:rsid w:val="00DC5B0E"/>
    <w:rsid w:val="00DC6A37"/>
    <w:rsid w:val="00DE6678"/>
    <w:rsid w:val="00E13D40"/>
    <w:rsid w:val="00E15622"/>
    <w:rsid w:val="00E349F2"/>
    <w:rsid w:val="00E602C2"/>
    <w:rsid w:val="00E70B76"/>
    <w:rsid w:val="00E74060"/>
    <w:rsid w:val="00EB2F6C"/>
    <w:rsid w:val="00EB5338"/>
    <w:rsid w:val="00EC62E4"/>
    <w:rsid w:val="00ED5D3F"/>
    <w:rsid w:val="00EF154E"/>
    <w:rsid w:val="00EF1C79"/>
    <w:rsid w:val="00F17017"/>
    <w:rsid w:val="00F21296"/>
    <w:rsid w:val="00F31CAE"/>
    <w:rsid w:val="00F47B86"/>
    <w:rsid w:val="00F5137D"/>
    <w:rsid w:val="00F61279"/>
    <w:rsid w:val="00F67118"/>
    <w:rsid w:val="00FA641B"/>
    <w:rsid w:val="00FA6E73"/>
    <w:rsid w:val="00FC4FBB"/>
    <w:rsid w:val="00FD22CD"/>
    <w:rsid w:val="00FE6A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C8532"/>
  <w15:chartTrackingRefBased/>
  <w15:docId w15:val="{629DC461-D6FA-442F-AEB6-F129BB42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D7F"/>
    <w:pPr>
      <w:spacing w:after="180" w:line="240" w:lineRule="auto"/>
    </w:pPr>
    <w:rPr>
      <w:rFonts w:ascii="Times New Roman" w:eastAsia="MS Mincho"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674D7F"/>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674D7F"/>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674D7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674D7F"/>
    <w:pPr>
      <w:numPr>
        <w:ilvl w:val="3"/>
      </w:numPr>
      <w:outlineLvl w:val="3"/>
    </w:pPr>
    <w:rPr>
      <w:sz w:val="24"/>
    </w:rPr>
  </w:style>
  <w:style w:type="paragraph" w:styleId="Heading5">
    <w:name w:val="heading 5"/>
    <w:aliases w:val="h5,Heading5"/>
    <w:basedOn w:val="Heading4"/>
    <w:next w:val="Normal"/>
    <w:link w:val="Heading5Char"/>
    <w:qFormat/>
    <w:rsid w:val="00674D7F"/>
    <w:pPr>
      <w:numPr>
        <w:ilvl w:val="5"/>
      </w:numPr>
      <w:outlineLvl w:val="4"/>
    </w:pPr>
    <w:rPr>
      <w:sz w:val="22"/>
    </w:rPr>
  </w:style>
  <w:style w:type="paragraph" w:styleId="Heading6">
    <w:name w:val="heading 6"/>
    <w:basedOn w:val="Normal"/>
    <w:next w:val="Normal"/>
    <w:link w:val="Heading6Char"/>
    <w:semiHidden/>
    <w:unhideWhenUsed/>
    <w:qFormat/>
    <w:rsid w:val="00E349F2"/>
    <w:pPr>
      <w:keepNext/>
      <w:keepLines/>
      <w:spacing w:before="120"/>
      <w:ind w:left="1152" w:hanging="1152"/>
      <w:outlineLvl w:val="5"/>
    </w:pPr>
    <w:rPr>
      <w:rFonts w:ascii="Arial" w:eastAsia="Times New Roman" w:hAnsi="Arial"/>
    </w:rPr>
  </w:style>
  <w:style w:type="paragraph" w:styleId="Heading7">
    <w:name w:val="heading 7"/>
    <w:basedOn w:val="Normal"/>
    <w:next w:val="Normal"/>
    <w:link w:val="Heading7Char"/>
    <w:qFormat/>
    <w:rsid w:val="00674D7F"/>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74D7F"/>
    <w:pPr>
      <w:numPr>
        <w:ilvl w:val="7"/>
      </w:numPr>
      <w:outlineLvl w:val="7"/>
    </w:pPr>
  </w:style>
  <w:style w:type="paragraph" w:styleId="Heading9">
    <w:name w:val="heading 9"/>
    <w:basedOn w:val="Heading8"/>
    <w:next w:val="Normal"/>
    <w:link w:val="Heading9Char"/>
    <w:qFormat/>
    <w:rsid w:val="00674D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674D7F"/>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674D7F"/>
    <w:rPr>
      <w:rFonts w:ascii="Arial" w:eastAsia="MS Mincho"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674D7F"/>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4D7F"/>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674D7F"/>
    <w:rPr>
      <w:rFonts w:ascii="Arial" w:eastAsia="MS Mincho" w:hAnsi="Arial" w:cs="Times New Roman"/>
      <w:szCs w:val="20"/>
      <w:lang w:val="en-GB"/>
    </w:rPr>
  </w:style>
  <w:style w:type="character" w:customStyle="1" w:styleId="Heading7Char">
    <w:name w:val="Heading 7 Char"/>
    <w:basedOn w:val="DefaultParagraphFont"/>
    <w:link w:val="Heading7"/>
    <w:rsid w:val="00674D7F"/>
    <w:rPr>
      <w:rFonts w:ascii="Arial" w:eastAsia="MS Mincho" w:hAnsi="Arial" w:cs="Times New Roman"/>
      <w:sz w:val="20"/>
      <w:szCs w:val="20"/>
      <w:lang w:val="en-GB"/>
    </w:rPr>
  </w:style>
  <w:style w:type="character" w:customStyle="1" w:styleId="Heading8Char">
    <w:name w:val="Heading 8 Char"/>
    <w:basedOn w:val="DefaultParagraphFont"/>
    <w:link w:val="Heading8"/>
    <w:rsid w:val="00674D7F"/>
    <w:rPr>
      <w:rFonts w:ascii="Arial" w:eastAsia="MS Mincho" w:hAnsi="Arial" w:cs="Times New Roman"/>
      <w:sz w:val="36"/>
      <w:szCs w:val="20"/>
      <w:lang w:val="en-GB"/>
    </w:rPr>
  </w:style>
  <w:style w:type="character" w:customStyle="1" w:styleId="Heading9Char">
    <w:name w:val="Heading 9 Char"/>
    <w:basedOn w:val="DefaultParagraphFont"/>
    <w:link w:val="Heading9"/>
    <w:rsid w:val="00674D7F"/>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74D7F"/>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4D7F"/>
    <w:rPr>
      <w:rFonts w:ascii="Arial" w:eastAsia="MS Mincho" w:hAnsi="Arial" w:cs="Times New Roman"/>
      <w:b/>
      <w:noProof/>
      <w:sz w:val="18"/>
      <w:szCs w:val="20"/>
    </w:rPr>
  </w:style>
  <w:style w:type="paragraph" w:styleId="Footer">
    <w:name w:val="footer"/>
    <w:basedOn w:val="Header"/>
    <w:link w:val="FooterChar"/>
    <w:rsid w:val="00674D7F"/>
    <w:pPr>
      <w:jc w:val="center"/>
    </w:pPr>
    <w:rPr>
      <w:i/>
    </w:rPr>
  </w:style>
  <w:style w:type="character" w:customStyle="1" w:styleId="FooterChar">
    <w:name w:val="Footer Char"/>
    <w:basedOn w:val="DefaultParagraphFont"/>
    <w:link w:val="Footer"/>
    <w:rsid w:val="00674D7F"/>
    <w:rPr>
      <w:rFonts w:ascii="Arial" w:eastAsia="MS Mincho" w:hAnsi="Arial" w:cs="Times New Roman"/>
      <w:b/>
      <w:i/>
      <w:noProof/>
      <w:sz w:val="18"/>
      <w:szCs w:val="20"/>
    </w:rPr>
  </w:style>
  <w:style w:type="paragraph" w:styleId="ListParagraph">
    <w:name w:val="List Paragraph"/>
    <w:basedOn w:val="Normal"/>
    <w:uiPriority w:val="34"/>
    <w:qFormat/>
    <w:rsid w:val="00CE641D"/>
    <w:pPr>
      <w:ind w:left="720"/>
      <w:contextualSpacing/>
    </w:pPr>
  </w:style>
  <w:style w:type="character" w:customStyle="1" w:styleId="Heading6Char">
    <w:name w:val="Heading 6 Char"/>
    <w:basedOn w:val="DefaultParagraphFont"/>
    <w:link w:val="Heading6"/>
    <w:semiHidden/>
    <w:rsid w:val="00E349F2"/>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169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954"/>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157FC8"/>
    <w:rPr>
      <w:sz w:val="16"/>
      <w:szCs w:val="16"/>
    </w:rPr>
  </w:style>
  <w:style w:type="paragraph" w:styleId="CommentText">
    <w:name w:val="annotation text"/>
    <w:basedOn w:val="Normal"/>
    <w:link w:val="CommentTextChar"/>
    <w:uiPriority w:val="99"/>
    <w:semiHidden/>
    <w:unhideWhenUsed/>
    <w:rsid w:val="00157FC8"/>
  </w:style>
  <w:style w:type="character" w:customStyle="1" w:styleId="CommentTextChar">
    <w:name w:val="Comment Text Char"/>
    <w:basedOn w:val="DefaultParagraphFont"/>
    <w:link w:val="CommentText"/>
    <w:uiPriority w:val="99"/>
    <w:semiHidden/>
    <w:rsid w:val="00157FC8"/>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57FC8"/>
    <w:rPr>
      <w:b/>
      <w:bCs/>
    </w:rPr>
  </w:style>
  <w:style w:type="character" w:customStyle="1" w:styleId="CommentSubjectChar">
    <w:name w:val="Comment Subject Char"/>
    <w:basedOn w:val="CommentTextChar"/>
    <w:link w:val="CommentSubject"/>
    <w:uiPriority w:val="99"/>
    <w:semiHidden/>
    <w:rsid w:val="00157FC8"/>
    <w:rPr>
      <w:rFonts w:ascii="Times New Roman" w:eastAsia="MS Mincho"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764061">
      <w:bodyDiv w:val="1"/>
      <w:marLeft w:val="0"/>
      <w:marRight w:val="0"/>
      <w:marTop w:val="0"/>
      <w:marBottom w:val="0"/>
      <w:divBdr>
        <w:top w:val="none" w:sz="0" w:space="0" w:color="auto"/>
        <w:left w:val="none" w:sz="0" w:space="0" w:color="auto"/>
        <w:bottom w:val="none" w:sz="0" w:space="0" w:color="auto"/>
        <w:right w:val="none" w:sz="0" w:space="0" w:color="auto"/>
      </w:divBdr>
    </w:div>
    <w:div w:id="446193880">
      <w:bodyDiv w:val="1"/>
      <w:marLeft w:val="0"/>
      <w:marRight w:val="0"/>
      <w:marTop w:val="0"/>
      <w:marBottom w:val="0"/>
      <w:divBdr>
        <w:top w:val="none" w:sz="0" w:space="0" w:color="auto"/>
        <w:left w:val="none" w:sz="0" w:space="0" w:color="auto"/>
        <w:bottom w:val="none" w:sz="0" w:space="0" w:color="auto"/>
        <w:right w:val="none" w:sz="0" w:space="0" w:color="auto"/>
      </w:divBdr>
    </w:div>
    <w:div w:id="937176641">
      <w:bodyDiv w:val="1"/>
      <w:marLeft w:val="0"/>
      <w:marRight w:val="0"/>
      <w:marTop w:val="0"/>
      <w:marBottom w:val="0"/>
      <w:divBdr>
        <w:top w:val="none" w:sz="0" w:space="0" w:color="auto"/>
        <w:left w:val="none" w:sz="0" w:space="0" w:color="auto"/>
        <w:bottom w:val="none" w:sz="0" w:space="0" w:color="auto"/>
        <w:right w:val="none" w:sz="0" w:space="0" w:color="auto"/>
      </w:divBdr>
    </w:div>
    <w:div w:id="1319655249">
      <w:bodyDiv w:val="1"/>
      <w:marLeft w:val="0"/>
      <w:marRight w:val="0"/>
      <w:marTop w:val="0"/>
      <w:marBottom w:val="0"/>
      <w:divBdr>
        <w:top w:val="none" w:sz="0" w:space="0" w:color="auto"/>
        <w:left w:val="none" w:sz="0" w:space="0" w:color="auto"/>
        <w:bottom w:val="none" w:sz="0" w:space="0" w:color="auto"/>
        <w:right w:val="none" w:sz="0" w:space="0" w:color="auto"/>
      </w:divBdr>
    </w:div>
    <w:div w:id="161181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Ryu, Jaeho</cp:lastModifiedBy>
  <cp:revision>10</cp:revision>
  <dcterms:created xsi:type="dcterms:W3CDTF">2015-10-05T22:00:00Z</dcterms:created>
  <dcterms:modified xsi:type="dcterms:W3CDTF">2015-10-05T22:55:00Z</dcterms:modified>
</cp:coreProperties>
</file>